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44C5DD" w14:textId="77777777" w:rsidR="00533447" w:rsidRPr="00BC4D5E" w:rsidRDefault="00533447" w:rsidP="00533447">
      <w:pPr>
        <w:rPr>
          <w:rFonts w:cstheme="minorHAnsi"/>
        </w:rPr>
      </w:pPr>
      <w:r w:rsidRPr="00BC4D5E">
        <w:rPr>
          <w:rFonts w:cstheme="minorHAnsi"/>
        </w:rPr>
        <w:t>Absender:</w:t>
      </w:r>
    </w:p>
    <w:p w14:paraId="220007DE" w14:textId="16BE54E0" w:rsidR="00533447" w:rsidRPr="00BC4D5E" w:rsidRDefault="00533447" w:rsidP="00533447">
      <w:pPr>
        <w:rPr>
          <w:rFonts w:cstheme="minorHAnsi"/>
          <w:i/>
          <w:iCs/>
        </w:rPr>
      </w:pPr>
      <w:r w:rsidRPr="00BC4D5E">
        <w:rPr>
          <w:rFonts w:cstheme="minorHAnsi"/>
          <w:i/>
          <w:iCs/>
        </w:rPr>
        <w:t>Vorname, Nachname</w:t>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r>
      <w:r w:rsidR="00541D8C" w:rsidRPr="00BC4D5E">
        <w:rPr>
          <w:rFonts w:cstheme="minorHAnsi"/>
          <w:i/>
          <w:iCs/>
        </w:rPr>
        <w:tab/>
        <w:t>Datum</w:t>
      </w:r>
    </w:p>
    <w:p w14:paraId="3FC15A47" w14:textId="1C62D42D" w:rsidR="00533447" w:rsidRDefault="00533447" w:rsidP="00533447">
      <w:pPr>
        <w:rPr>
          <w:rFonts w:cstheme="minorHAnsi"/>
          <w:i/>
          <w:iCs/>
        </w:rPr>
      </w:pPr>
      <w:r w:rsidRPr="00BC4D5E">
        <w:rPr>
          <w:rFonts w:cstheme="minorHAnsi"/>
          <w:i/>
          <w:iCs/>
        </w:rPr>
        <w:t>Straße, Hausnummer</w:t>
      </w:r>
    </w:p>
    <w:p w14:paraId="1C714096" w14:textId="77777777" w:rsidR="00494EF2" w:rsidRPr="00541D8C" w:rsidRDefault="00494EF2" w:rsidP="00494EF2">
      <w:pPr>
        <w:rPr>
          <w:rFonts w:cstheme="minorHAnsi"/>
          <w:i/>
          <w:iCs/>
        </w:rPr>
      </w:pPr>
      <w:r w:rsidRPr="00541D8C">
        <w:rPr>
          <w:rFonts w:cstheme="minorHAnsi"/>
          <w:i/>
          <w:iCs/>
        </w:rPr>
        <w:t>PLZ-Ort</w:t>
      </w:r>
    </w:p>
    <w:p w14:paraId="73CD0CCE" w14:textId="77777777" w:rsidR="00494EF2" w:rsidRPr="00BC4D5E" w:rsidRDefault="00494EF2" w:rsidP="00533447">
      <w:pPr>
        <w:rPr>
          <w:rFonts w:cstheme="minorHAnsi"/>
          <w:i/>
          <w:iCs/>
        </w:rPr>
      </w:pPr>
    </w:p>
    <w:p w14:paraId="0D67A96C" w14:textId="77777777" w:rsidR="00533447" w:rsidRPr="00BC4D5E" w:rsidRDefault="00533447" w:rsidP="00533447">
      <w:pPr>
        <w:pStyle w:val="Textkrper"/>
        <w:rPr>
          <w:rFonts w:asciiTheme="minorHAnsi" w:hAnsiTheme="minorHAnsi" w:cstheme="minorHAnsi"/>
        </w:rPr>
      </w:pPr>
    </w:p>
    <w:p w14:paraId="5CDB4AB5" w14:textId="77777777" w:rsidR="00533447" w:rsidRPr="00BC4D5E" w:rsidRDefault="00533447" w:rsidP="00533447">
      <w:pPr>
        <w:pStyle w:val="Textkrper"/>
        <w:rPr>
          <w:rFonts w:asciiTheme="minorHAnsi" w:hAnsiTheme="minorHAnsi" w:cstheme="minorHAnsi"/>
        </w:rPr>
      </w:pPr>
    </w:p>
    <w:p w14:paraId="356E5B8F" w14:textId="1D472973" w:rsidR="00533447" w:rsidRPr="00BC4D5E" w:rsidRDefault="00533447" w:rsidP="00533447">
      <w:pPr>
        <w:pStyle w:val="Textkrper"/>
        <w:spacing w:before="23"/>
        <w:rPr>
          <w:rFonts w:asciiTheme="minorHAnsi" w:hAnsiTheme="minorHAnsi" w:cstheme="minorHAnsi"/>
        </w:rPr>
      </w:pPr>
      <w:r w:rsidRPr="00BC4D5E">
        <w:rPr>
          <w:rFonts w:asciiTheme="minorHAnsi" w:hAnsiTheme="minorHAnsi" w:cstheme="minorHAnsi"/>
        </w:rPr>
        <w:t xml:space="preserve">An den </w:t>
      </w:r>
    </w:p>
    <w:p w14:paraId="65BB5EBB" w14:textId="307FD7C8" w:rsidR="00533447" w:rsidRPr="00BC4D5E" w:rsidRDefault="00533447" w:rsidP="00533447">
      <w:pPr>
        <w:pStyle w:val="Textkrper"/>
        <w:rPr>
          <w:rFonts w:asciiTheme="minorHAnsi" w:hAnsiTheme="minorHAnsi" w:cstheme="minorHAnsi"/>
          <w:bCs/>
          <w:sz w:val="22"/>
          <w:szCs w:val="28"/>
        </w:rPr>
      </w:pPr>
      <w:r w:rsidRPr="00BC4D5E">
        <w:rPr>
          <w:rFonts w:asciiTheme="minorHAnsi" w:hAnsiTheme="minorHAnsi" w:cstheme="minorHAnsi"/>
          <w:bCs/>
          <w:sz w:val="22"/>
          <w:szCs w:val="28"/>
        </w:rPr>
        <w:t>Planungsverband Region Ingolstadt</w:t>
      </w:r>
      <w:r w:rsidRPr="00BC4D5E">
        <w:rPr>
          <w:rFonts w:asciiTheme="minorHAnsi" w:hAnsiTheme="minorHAnsi" w:cstheme="minorHAnsi"/>
          <w:bCs/>
          <w:sz w:val="22"/>
          <w:szCs w:val="28"/>
        </w:rPr>
        <w:br/>
        <w:t>Geschäftsstelle</w:t>
      </w:r>
      <w:r w:rsidR="00EF5D10">
        <w:rPr>
          <w:rFonts w:asciiTheme="minorHAnsi" w:hAnsiTheme="minorHAnsi" w:cstheme="minorHAnsi"/>
          <w:bCs/>
          <w:sz w:val="22"/>
          <w:szCs w:val="28"/>
        </w:rPr>
        <w:t xml:space="preserve"> 10</w:t>
      </w:r>
      <w:r w:rsidRPr="00BC4D5E">
        <w:rPr>
          <w:rFonts w:asciiTheme="minorHAnsi" w:hAnsiTheme="minorHAnsi" w:cstheme="minorHAnsi"/>
          <w:bCs/>
          <w:sz w:val="22"/>
          <w:szCs w:val="28"/>
        </w:rPr>
        <w:br/>
        <w:t>Bahnhofstraße 16</w:t>
      </w:r>
      <w:r w:rsidRPr="00BC4D5E">
        <w:rPr>
          <w:rFonts w:asciiTheme="minorHAnsi" w:hAnsiTheme="minorHAnsi" w:cstheme="minorHAnsi"/>
          <w:bCs/>
          <w:sz w:val="22"/>
          <w:szCs w:val="28"/>
        </w:rPr>
        <w:br/>
        <w:t>85101 Lenting</w:t>
      </w:r>
    </w:p>
    <w:p w14:paraId="44BC4705" w14:textId="30161552" w:rsidR="00B45E75" w:rsidRPr="00BC4D5E" w:rsidRDefault="00B45E75" w:rsidP="00B45E75">
      <w:pPr>
        <w:pStyle w:val="Textkrper"/>
        <w:rPr>
          <w:rFonts w:asciiTheme="minorHAnsi" w:hAnsiTheme="minorHAnsi" w:cstheme="minorHAnsi"/>
          <w:b/>
        </w:rPr>
      </w:pPr>
    </w:p>
    <w:p w14:paraId="05FD5825" w14:textId="77777777" w:rsidR="00B45E75" w:rsidRPr="00BC4D5E" w:rsidRDefault="00B45E75" w:rsidP="00B45E75">
      <w:pPr>
        <w:pStyle w:val="Textkrper"/>
        <w:rPr>
          <w:rFonts w:asciiTheme="minorHAnsi" w:hAnsiTheme="minorHAnsi" w:cstheme="minorHAnsi"/>
          <w:bCs/>
          <w:sz w:val="22"/>
          <w:szCs w:val="22"/>
        </w:rPr>
      </w:pPr>
      <w:r w:rsidRPr="00BC4D5E">
        <w:rPr>
          <w:rFonts w:asciiTheme="minorHAnsi" w:hAnsiTheme="minorHAnsi" w:cstheme="minorHAnsi"/>
          <w:bCs/>
          <w:sz w:val="22"/>
          <w:szCs w:val="22"/>
        </w:rPr>
        <w:t xml:space="preserve">E-Mail: </w:t>
      </w:r>
      <w:hyperlink r:id="rId7" w:history="1">
        <w:r w:rsidRPr="00BC4D5E">
          <w:rPr>
            <w:rStyle w:val="Hyperlink"/>
            <w:rFonts w:asciiTheme="minorHAnsi" w:hAnsiTheme="minorHAnsi" w:cstheme="minorHAnsi"/>
            <w:bCs/>
            <w:sz w:val="22"/>
            <w:szCs w:val="22"/>
          </w:rPr>
          <w:t>rpv-in@lra-ei.bayern.de</w:t>
        </w:r>
      </w:hyperlink>
    </w:p>
    <w:p w14:paraId="3B45EE7A" w14:textId="77777777" w:rsidR="00B45E75" w:rsidRPr="00BC4D5E" w:rsidRDefault="00B45E75" w:rsidP="00533447">
      <w:pPr>
        <w:pStyle w:val="Textkrper"/>
        <w:rPr>
          <w:rFonts w:asciiTheme="minorHAnsi" w:hAnsiTheme="minorHAnsi" w:cstheme="minorHAnsi"/>
          <w:b/>
        </w:rPr>
      </w:pPr>
    </w:p>
    <w:p w14:paraId="602E0758" w14:textId="77777777" w:rsidR="00533447" w:rsidRPr="00BC4D5E" w:rsidRDefault="00533447" w:rsidP="00533447">
      <w:pPr>
        <w:pStyle w:val="Textkrper"/>
        <w:rPr>
          <w:rFonts w:asciiTheme="minorHAnsi" w:hAnsiTheme="minorHAnsi" w:cstheme="minorHAnsi"/>
          <w:b/>
        </w:rPr>
      </w:pPr>
    </w:p>
    <w:p w14:paraId="702C6D78" w14:textId="4AD8B87B" w:rsidR="00223318" w:rsidRPr="00BC4D5E" w:rsidRDefault="00A50C96" w:rsidP="00223318">
      <w:pPr>
        <w:rPr>
          <w:rFonts w:cstheme="minorHAnsi"/>
          <w:b/>
          <w:bCs/>
          <w:sz w:val="24"/>
          <w:szCs w:val="24"/>
        </w:rPr>
      </w:pPr>
      <w:r w:rsidRPr="00BC4D5E">
        <w:rPr>
          <w:rFonts w:cstheme="minorHAnsi"/>
          <w:b/>
          <w:bCs/>
          <w:sz w:val="24"/>
          <w:szCs w:val="24"/>
        </w:rPr>
        <w:t xml:space="preserve">Einwendungen zur </w:t>
      </w:r>
      <w:r w:rsidR="00223318" w:rsidRPr="00BC4D5E">
        <w:rPr>
          <w:rFonts w:cstheme="minorHAnsi"/>
          <w:b/>
          <w:bCs/>
          <w:sz w:val="24"/>
          <w:szCs w:val="24"/>
        </w:rPr>
        <w:t>Fortschreibung des Regionalplanes der Region Ingolstadt (10)</w:t>
      </w:r>
      <w:r w:rsidR="00223318" w:rsidRPr="00BC4D5E">
        <w:rPr>
          <w:rFonts w:cstheme="minorHAnsi"/>
          <w:b/>
          <w:bCs/>
          <w:sz w:val="24"/>
          <w:szCs w:val="24"/>
        </w:rPr>
        <w:br/>
        <w:t xml:space="preserve">Einunddreißigste Änderung: Neuaufstellung des Kapitels 6.2 Erneuerbare Energien mit den Teilkapiteln 6.2.1 Allgemeines und 6.2.2 Windenergie; Beteiligungsverfahren gem. Art 16 </w:t>
      </w:r>
      <w:proofErr w:type="spellStart"/>
      <w:r w:rsidR="00223318" w:rsidRPr="00BC4D5E">
        <w:rPr>
          <w:rFonts w:cstheme="minorHAnsi"/>
          <w:b/>
          <w:bCs/>
          <w:sz w:val="24"/>
          <w:szCs w:val="24"/>
        </w:rPr>
        <w:t>BayLplG</w:t>
      </w:r>
      <w:proofErr w:type="spellEnd"/>
      <w:r w:rsidR="00223318" w:rsidRPr="00BC4D5E">
        <w:rPr>
          <w:rFonts w:cstheme="minorHAnsi"/>
          <w:b/>
          <w:bCs/>
          <w:sz w:val="24"/>
          <w:szCs w:val="24"/>
        </w:rPr>
        <w:t xml:space="preserve"> i.</w:t>
      </w:r>
      <w:r w:rsidR="00903C07" w:rsidRPr="00BC4D5E">
        <w:rPr>
          <w:rFonts w:cstheme="minorHAnsi"/>
          <w:b/>
          <w:bCs/>
          <w:sz w:val="24"/>
          <w:szCs w:val="24"/>
        </w:rPr>
        <w:t xml:space="preserve"> </w:t>
      </w:r>
      <w:r w:rsidR="00223318" w:rsidRPr="00BC4D5E">
        <w:rPr>
          <w:rFonts w:cstheme="minorHAnsi"/>
          <w:b/>
          <w:bCs/>
          <w:sz w:val="24"/>
          <w:szCs w:val="24"/>
        </w:rPr>
        <w:t>V.</w:t>
      </w:r>
      <w:r w:rsidR="00903C07" w:rsidRPr="00BC4D5E">
        <w:rPr>
          <w:rFonts w:cstheme="minorHAnsi"/>
          <w:b/>
          <w:bCs/>
          <w:sz w:val="24"/>
          <w:szCs w:val="24"/>
        </w:rPr>
        <w:t xml:space="preserve"> </w:t>
      </w:r>
      <w:r w:rsidR="00223318" w:rsidRPr="00BC4D5E">
        <w:rPr>
          <w:rFonts w:cstheme="minorHAnsi"/>
          <w:b/>
          <w:bCs/>
          <w:sz w:val="24"/>
          <w:szCs w:val="24"/>
        </w:rPr>
        <w:t>m. § 9 ROG</w:t>
      </w:r>
    </w:p>
    <w:p w14:paraId="6D1B36A8" w14:textId="5FC4C6CC" w:rsidR="00792A57" w:rsidRPr="00990559" w:rsidRDefault="00A5787B" w:rsidP="00792A57">
      <w:pPr>
        <w:pStyle w:val="StandardWeb"/>
        <w:rPr>
          <w:rFonts w:asciiTheme="minorHAnsi" w:hAnsiTheme="minorHAnsi" w:cstheme="minorHAnsi"/>
          <w:b/>
          <w:bCs/>
          <w:sz w:val="28"/>
          <w:szCs w:val="28"/>
          <w:u w:val="single"/>
        </w:rPr>
      </w:pPr>
      <w:r w:rsidRPr="00990559">
        <w:rPr>
          <w:rFonts w:asciiTheme="minorHAnsi" w:hAnsiTheme="minorHAnsi" w:cstheme="minorHAnsi"/>
          <w:b/>
          <w:bCs/>
          <w:sz w:val="28"/>
          <w:szCs w:val="28"/>
          <w:u w:val="single"/>
        </w:rPr>
        <w:t>Thema</w:t>
      </w:r>
      <w:r w:rsidRPr="00792A57">
        <w:rPr>
          <w:rFonts w:asciiTheme="minorHAnsi" w:hAnsiTheme="minorHAnsi" w:cstheme="minorHAnsi"/>
          <w:b/>
          <w:bCs/>
          <w:sz w:val="28"/>
          <w:szCs w:val="28"/>
          <w:u w:val="single"/>
        </w:rPr>
        <w:t xml:space="preserve">: </w:t>
      </w:r>
      <w:r w:rsidR="003035C9">
        <w:rPr>
          <w:rFonts w:asciiTheme="minorHAnsi" w:hAnsiTheme="minorHAnsi" w:cstheme="minorHAnsi"/>
          <w:b/>
          <w:bCs/>
          <w:sz w:val="28"/>
          <w:szCs w:val="28"/>
          <w:u w:val="single"/>
        </w:rPr>
        <w:t xml:space="preserve">Gefahr von Blackouts und </w:t>
      </w:r>
      <w:proofErr w:type="spellStart"/>
      <w:r w:rsidR="003035C9">
        <w:rPr>
          <w:rFonts w:asciiTheme="minorHAnsi" w:hAnsiTheme="minorHAnsi" w:cstheme="minorHAnsi"/>
          <w:b/>
          <w:bCs/>
          <w:sz w:val="28"/>
          <w:szCs w:val="28"/>
          <w:u w:val="single"/>
        </w:rPr>
        <w:t>Brownouts</w:t>
      </w:r>
      <w:proofErr w:type="spellEnd"/>
      <w:r w:rsidR="003035C9">
        <w:rPr>
          <w:rFonts w:asciiTheme="minorHAnsi" w:hAnsiTheme="minorHAnsi" w:cstheme="minorHAnsi"/>
          <w:b/>
          <w:bCs/>
          <w:sz w:val="28"/>
          <w:szCs w:val="28"/>
          <w:u w:val="single"/>
        </w:rPr>
        <w:t xml:space="preserve"> durch ausschließliche Stromerzeugung mit erneuerbaren Energien</w:t>
      </w:r>
    </w:p>
    <w:p w14:paraId="712284F0" w14:textId="0E711D9A" w:rsidR="00A5787B" w:rsidRPr="00BC4D5E" w:rsidRDefault="00A5787B" w:rsidP="00A5787B">
      <w:pPr>
        <w:rPr>
          <w:rFonts w:cstheme="minorHAnsi"/>
          <w:color w:val="0070C0"/>
          <w:sz w:val="28"/>
          <w:szCs w:val="28"/>
        </w:rPr>
      </w:pPr>
      <w:r w:rsidRPr="00BC4D5E">
        <w:rPr>
          <w:rFonts w:cstheme="minorHAnsi"/>
          <w:color w:val="0070C0"/>
          <w:sz w:val="28"/>
          <w:szCs w:val="28"/>
        </w:rPr>
        <w:t xml:space="preserve">Betroffenes Gebiet (Ort, Lage bzw. WK-Vorrangflächen): </w:t>
      </w:r>
      <w:r w:rsidRPr="00BC4D5E">
        <w:rPr>
          <w:rFonts w:cstheme="minorHAnsi"/>
          <w:b/>
          <w:bCs/>
          <w:color w:val="0070C0"/>
          <w:sz w:val="28"/>
          <w:szCs w:val="28"/>
        </w:rPr>
        <w:t>bitte beschreiben</w:t>
      </w:r>
    </w:p>
    <w:p w14:paraId="00587A46" w14:textId="77777777" w:rsidR="003035C9" w:rsidRPr="003035C9" w:rsidRDefault="003035C9" w:rsidP="003035C9">
      <w:pPr>
        <w:pStyle w:val="StandardWeb"/>
        <w:rPr>
          <w:rFonts w:asciiTheme="minorHAnsi" w:hAnsiTheme="minorHAnsi" w:cstheme="minorHAnsi"/>
          <w:sz w:val="22"/>
          <w:szCs w:val="22"/>
        </w:rPr>
      </w:pPr>
      <w:r w:rsidRPr="003035C9">
        <w:rPr>
          <w:rFonts w:asciiTheme="minorHAnsi" w:hAnsiTheme="minorHAnsi" w:cstheme="minorHAnsi"/>
          <w:sz w:val="22"/>
          <w:szCs w:val="22"/>
        </w:rPr>
        <w:t>Sehr geehrte Damen und Herren,</w:t>
      </w:r>
    </w:p>
    <w:p w14:paraId="5D57884C" w14:textId="77777777" w:rsidR="003035C9" w:rsidRPr="003035C9" w:rsidRDefault="003035C9" w:rsidP="003035C9">
      <w:pPr>
        <w:pStyle w:val="StandardWeb"/>
        <w:rPr>
          <w:rFonts w:asciiTheme="minorHAnsi" w:hAnsiTheme="minorHAnsi" w:cstheme="minorHAnsi"/>
          <w:sz w:val="22"/>
          <w:szCs w:val="22"/>
        </w:rPr>
      </w:pPr>
      <w:r w:rsidRPr="003035C9">
        <w:rPr>
          <w:rFonts w:asciiTheme="minorHAnsi" w:hAnsiTheme="minorHAnsi" w:cstheme="minorHAnsi"/>
          <w:sz w:val="22"/>
          <w:szCs w:val="22"/>
        </w:rPr>
        <w:t>hiermit erhebe ich Einwendungen gegen die geplanten Windkraftprojekte in der Region 10 Ingolstadt, da diese Planungen die Stabilität des Stromnetzes und die Versorgungssicherheit erheblich gefährden könnten. Meine Einwände begründe ich wie folgt:</w:t>
      </w:r>
    </w:p>
    <w:p w14:paraId="0214C6A6" w14:textId="77777777" w:rsidR="003035C9" w:rsidRPr="003035C9" w:rsidRDefault="003035C9" w:rsidP="003035C9">
      <w:pPr>
        <w:pStyle w:val="StandardWeb"/>
        <w:numPr>
          <w:ilvl w:val="0"/>
          <w:numId w:val="18"/>
        </w:numPr>
        <w:rPr>
          <w:rFonts w:asciiTheme="minorHAnsi" w:hAnsiTheme="minorHAnsi" w:cstheme="minorHAnsi"/>
          <w:sz w:val="22"/>
          <w:szCs w:val="22"/>
        </w:rPr>
      </w:pPr>
      <w:r w:rsidRPr="003035C9">
        <w:rPr>
          <w:rStyle w:val="Fett"/>
          <w:rFonts w:asciiTheme="minorHAnsi" w:hAnsiTheme="minorHAnsi" w:cstheme="minorHAnsi"/>
          <w:sz w:val="22"/>
          <w:szCs w:val="22"/>
        </w:rPr>
        <w:t>Erhöhtes Risiko von Blackouts durch unstete Stromerzeugung</w:t>
      </w:r>
      <w:r w:rsidRPr="003035C9">
        <w:rPr>
          <w:rFonts w:asciiTheme="minorHAnsi" w:hAnsiTheme="minorHAnsi" w:cstheme="minorHAnsi"/>
          <w:sz w:val="22"/>
          <w:szCs w:val="22"/>
        </w:rPr>
        <w:br/>
        <w:t>Erneuerbare Energien wie Windkraft erzeugen Strom abhängig von Wetterbedingungen, was zu erheblichen Schwankungen in der Stromversorgung führt. Wenn die Einspeisung nicht mit der tatsächlichen Nachfrage übereinstimmt, besteht das Risiko von großflächigen Blackouts. Netzbetreiber müssen regelmäßig Notfallmaßnahmen ergreifen, um die Netzstabilität aufrechtzuerhalten.</w:t>
      </w:r>
    </w:p>
    <w:p w14:paraId="7215738B" w14:textId="77777777" w:rsidR="003035C9" w:rsidRPr="003035C9" w:rsidRDefault="003035C9" w:rsidP="003035C9">
      <w:pPr>
        <w:pStyle w:val="StandardWeb"/>
        <w:numPr>
          <w:ilvl w:val="0"/>
          <w:numId w:val="18"/>
        </w:numPr>
        <w:rPr>
          <w:rFonts w:asciiTheme="minorHAnsi" w:hAnsiTheme="minorHAnsi" w:cstheme="minorHAnsi"/>
          <w:sz w:val="22"/>
          <w:szCs w:val="22"/>
        </w:rPr>
      </w:pPr>
      <w:r w:rsidRPr="003035C9">
        <w:rPr>
          <w:rStyle w:val="Fett"/>
          <w:rFonts w:asciiTheme="minorHAnsi" w:hAnsiTheme="minorHAnsi" w:cstheme="minorHAnsi"/>
          <w:sz w:val="22"/>
          <w:szCs w:val="22"/>
        </w:rPr>
        <w:t xml:space="preserve">Gefahr von </w:t>
      </w:r>
      <w:proofErr w:type="spellStart"/>
      <w:r w:rsidRPr="003035C9">
        <w:rPr>
          <w:rStyle w:val="Fett"/>
          <w:rFonts w:asciiTheme="minorHAnsi" w:hAnsiTheme="minorHAnsi" w:cstheme="minorHAnsi"/>
          <w:sz w:val="22"/>
          <w:szCs w:val="22"/>
        </w:rPr>
        <w:t>Brownouts</w:t>
      </w:r>
      <w:proofErr w:type="spellEnd"/>
      <w:r w:rsidRPr="003035C9">
        <w:rPr>
          <w:rStyle w:val="Fett"/>
          <w:rFonts w:asciiTheme="minorHAnsi" w:hAnsiTheme="minorHAnsi" w:cstheme="minorHAnsi"/>
          <w:sz w:val="22"/>
          <w:szCs w:val="22"/>
        </w:rPr>
        <w:t xml:space="preserve"> durch Netzüberlastung oder -unterversorgung</w:t>
      </w:r>
      <w:r w:rsidRPr="003035C9">
        <w:rPr>
          <w:rFonts w:asciiTheme="minorHAnsi" w:hAnsiTheme="minorHAnsi" w:cstheme="minorHAnsi"/>
          <w:sz w:val="22"/>
          <w:szCs w:val="22"/>
        </w:rPr>
        <w:br/>
        <w:t xml:space="preserve">Eine unausgeglichene Stromproduktion kann dazu führen, dass die Netzspannung absinkt und es zu sogenannten </w:t>
      </w:r>
      <w:proofErr w:type="spellStart"/>
      <w:r w:rsidRPr="003035C9">
        <w:rPr>
          <w:rFonts w:asciiTheme="minorHAnsi" w:hAnsiTheme="minorHAnsi" w:cstheme="minorHAnsi"/>
          <w:sz w:val="22"/>
          <w:szCs w:val="22"/>
        </w:rPr>
        <w:t>Brownouts</w:t>
      </w:r>
      <w:proofErr w:type="spellEnd"/>
      <w:r w:rsidRPr="003035C9">
        <w:rPr>
          <w:rFonts w:asciiTheme="minorHAnsi" w:hAnsiTheme="minorHAnsi" w:cstheme="minorHAnsi"/>
          <w:sz w:val="22"/>
          <w:szCs w:val="22"/>
        </w:rPr>
        <w:t xml:space="preserve"> kommt. Diese führen zu Spannungsschwankungen, die elektrische Geräte beschädigen und kritische Infrastrukturen wie Krankenhäuser und Industrieanlagen beeinträchtigen können.</w:t>
      </w:r>
    </w:p>
    <w:p w14:paraId="3BFE7FE7" w14:textId="77777777" w:rsidR="003035C9" w:rsidRPr="003035C9" w:rsidRDefault="003035C9" w:rsidP="003035C9">
      <w:pPr>
        <w:pStyle w:val="StandardWeb"/>
        <w:numPr>
          <w:ilvl w:val="0"/>
          <w:numId w:val="18"/>
        </w:numPr>
        <w:rPr>
          <w:rFonts w:asciiTheme="minorHAnsi" w:hAnsiTheme="minorHAnsi" w:cstheme="minorHAnsi"/>
          <w:sz w:val="22"/>
          <w:szCs w:val="22"/>
        </w:rPr>
      </w:pPr>
      <w:r w:rsidRPr="003035C9">
        <w:rPr>
          <w:rStyle w:val="Fett"/>
          <w:rFonts w:asciiTheme="minorHAnsi" w:hAnsiTheme="minorHAnsi" w:cstheme="minorHAnsi"/>
          <w:sz w:val="22"/>
          <w:szCs w:val="22"/>
        </w:rPr>
        <w:t>Fehlende Grundlastfähigkeit der erneuerbaren Energien</w:t>
      </w:r>
      <w:r w:rsidRPr="003035C9">
        <w:rPr>
          <w:rFonts w:asciiTheme="minorHAnsi" w:hAnsiTheme="minorHAnsi" w:cstheme="minorHAnsi"/>
          <w:sz w:val="22"/>
          <w:szCs w:val="22"/>
        </w:rPr>
        <w:br/>
        <w:t xml:space="preserve">Eine sichere Stromversorgung erfordert eine kontinuierliche Grundlastfähigkeit, die derzeit nur durch konventionelle Kraftwerke gewährleistet werden kann. Ohne ausreichende Speichertechnologien oder stabile Reservekraftwerke kann das Netz nicht zuverlässig stabil </w:t>
      </w:r>
      <w:r w:rsidRPr="003035C9">
        <w:rPr>
          <w:rFonts w:asciiTheme="minorHAnsi" w:hAnsiTheme="minorHAnsi" w:cstheme="minorHAnsi"/>
          <w:sz w:val="22"/>
          <w:szCs w:val="22"/>
        </w:rPr>
        <w:lastRenderedPageBreak/>
        <w:t>gehalten werden. Die Abschaltung konventioneller Kraftwerke zugunsten erneuerbarer Energien verstärkt das Risiko von Netzausfällen.</w:t>
      </w:r>
    </w:p>
    <w:p w14:paraId="2D7D9AC2" w14:textId="77777777" w:rsidR="003035C9" w:rsidRPr="003035C9" w:rsidRDefault="003035C9" w:rsidP="003035C9">
      <w:pPr>
        <w:pStyle w:val="StandardWeb"/>
        <w:numPr>
          <w:ilvl w:val="0"/>
          <w:numId w:val="18"/>
        </w:numPr>
        <w:rPr>
          <w:rFonts w:asciiTheme="minorHAnsi" w:hAnsiTheme="minorHAnsi" w:cstheme="minorHAnsi"/>
          <w:sz w:val="22"/>
          <w:szCs w:val="22"/>
        </w:rPr>
      </w:pPr>
      <w:r w:rsidRPr="003035C9">
        <w:rPr>
          <w:rStyle w:val="Fett"/>
          <w:rFonts w:asciiTheme="minorHAnsi" w:hAnsiTheme="minorHAnsi" w:cstheme="minorHAnsi"/>
          <w:sz w:val="22"/>
          <w:szCs w:val="22"/>
        </w:rPr>
        <w:t>Steigende Kosten durch Notmaßnahmen und Netzstabilisierungsmaßnahmen</w:t>
      </w:r>
      <w:r w:rsidRPr="003035C9">
        <w:rPr>
          <w:rFonts w:asciiTheme="minorHAnsi" w:hAnsiTheme="minorHAnsi" w:cstheme="minorHAnsi"/>
          <w:sz w:val="22"/>
          <w:szCs w:val="22"/>
        </w:rPr>
        <w:br/>
        <w:t>Aufgrund der Schwankungen erneuerbarer Energien müssen Netzbetreiber zunehmend Redispatch-Maßnahmen und Reservekraftwerke aktivieren, um die Netzfrequenz auszugleichen. Diese Maßnahmen verursachen hohe Kosten, die über Umlagen an Verbraucher weitergegeben werden, was die Strompreise zusätzlich erhöht.</w:t>
      </w:r>
    </w:p>
    <w:p w14:paraId="46A6D626" w14:textId="77777777" w:rsidR="003035C9" w:rsidRPr="003035C9" w:rsidRDefault="003035C9" w:rsidP="003035C9">
      <w:pPr>
        <w:pStyle w:val="StandardWeb"/>
        <w:numPr>
          <w:ilvl w:val="0"/>
          <w:numId w:val="18"/>
        </w:numPr>
        <w:rPr>
          <w:rFonts w:asciiTheme="minorHAnsi" w:hAnsiTheme="minorHAnsi" w:cstheme="minorHAnsi"/>
          <w:sz w:val="22"/>
          <w:szCs w:val="22"/>
        </w:rPr>
      </w:pPr>
      <w:r w:rsidRPr="003035C9">
        <w:rPr>
          <w:rStyle w:val="Fett"/>
          <w:rFonts w:asciiTheme="minorHAnsi" w:hAnsiTheme="minorHAnsi" w:cstheme="minorHAnsi"/>
          <w:sz w:val="22"/>
          <w:szCs w:val="22"/>
        </w:rPr>
        <w:t>Forderung nach einer stabilen und diversifizierten Energieversorgung</w:t>
      </w:r>
      <w:r w:rsidRPr="003035C9">
        <w:rPr>
          <w:rFonts w:asciiTheme="minorHAnsi" w:hAnsiTheme="minorHAnsi" w:cstheme="minorHAnsi"/>
          <w:sz w:val="22"/>
          <w:szCs w:val="22"/>
        </w:rPr>
        <w:br/>
        <w:t>Angesichts der geschilderten Risiken fordere ich eine umfassende Überprüfung der Netzstabilität im Zusammenhang mit der geplanten Windkraftnutzung. Eine nachhaltige Energiepolitik muss eine verlässliche Versorgung sicherstellen und darf nicht allein auf wetterabhängige Stromquellen setzen. Alternativen wie grundlastfähige Kraftwerke oder wirtschaftlich tragfähige Speicherlösungen sollten priorisiert werden.</w:t>
      </w:r>
    </w:p>
    <w:p w14:paraId="09724933" w14:textId="77777777" w:rsidR="003035C9" w:rsidRPr="003035C9" w:rsidRDefault="003035C9" w:rsidP="003035C9">
      <w:pPr>
        <w:pStyle w:val="StandardWeb"/>
        <w:rPr>
          <w:rFonts w:asciiTheme="minorHAnsi" w:hAnsiTheme="minorHAnsi" w:cstheme="minorHAnsi"/>
          <w:sz w:val="22"/>
          <w:szCs w:val="22"/>
        </w:rPr>
      </w:pPr>
      <w:r w:rsidRPr="003035C9">
        <w:rPr>
          <w:rFonts w:asciiTheme="minorHAnsi" w:hAnsiTheme="minorHAnsi" w:cstheme="minorHAnsi"/>
          <w:sz w:val="22"/>
          <w:szCs w:val="22"/>
        </w:rPr>
        <w:t>Abschließend möchte ich Sie bitten, meine Einwendungen sorgfältig zu prüfen und mir eine schriftliche Stellungnahme zu diesen zukommen zu lassen. Ich bitte um eine transparente Darstellung der weiteren Schritte und Ergebnisse.</w:t>
      </w:r>
    </w:p>
    <w:p w14:paraId="006ED165" w14:textId="77777777" w:rsidR="003035C9" w:rsidRPr="003035C9" w:rsidRDefault="003035C9" w:rsidP="003035C9">
      <w:pPr>
        <w:pStyle w:val="StandardWeb"/>
        <w:rPr>
          <w:rFonts w:asciiTheme="minorHAnsi" w:hAnsiTheme="minorHAnsi" w:cstheme="minorHAnsi"/>
          <w:sz w:val="22"/>
          <w:szCs w:val="22"/>
        </w:rPr>
      </w:pPr>
      <w:r w:rsidRPr="003035C9">
        <w:rPr>
          <w:rFonts w:asciiTheme="minorHAnsi" w:hAnsiTheme="minorHAnsi" w:cstheme="minorHAnsi"/>
          <w:sz w:val="22"/>
          <w:szCs w:val="22"/>
        </w:rPr>
        <w:t>Mit freundlichen Grüßen</w:t>
      </w:r>
    </w:p>
    <w:p w14:paraId="3663B515" w14:textId="77777777" w:rsidR="003035C9" w:rsidRPr="003035C9" w:rsidRDefault="003035C9" w:rsidP="003035C9">
      <w:pPr>
        <w:pStyle w:val="StandardWeb"/>
        <w:rPr>
          <w:rFonts w:asciiTheme="minorHAnsi" w:hAnsiTheme="minorHAnsi" w:cstheme="minorHAnsi"/>
          <w:sz w:val="22"/>
          <w:szCs w:val="22"/>
        </w:rPr>
      </w:pPr>
      <w:r w:rsidRPr="003035C9">
        <w:rPr>
          <w:rFonts w:asciiTheme="minorHAnsi" w:hAnsiTheme="minorHAnsi" w:cstheme="minorHAnsi"/>
          <w:sz w:val="22"/>
          <w:szCs w:val="22"/>
        </w:rPr>
        <w:t>[Unterschrift]</w:t>
      </w:r>
      <w:r w:rsidRPr="003035C9">
        <w:rPr>
          <w:rFonts w:asciiTheme="minorHAnsi" w:hAnsiTheme="minorHAnsi" w:cstheme="minorHAnsi"/>
          <w:sz w:val="22"/>
          <w:szCs w:val="22"/>
        </w:rPr>
        <w:br/>
        <w:t>Vorname Nachname</w:t>
      </w:r>
    </w:p>
    <w:p w14:paraId="2A26B29C" w14:textId="77777777" w:rsidR="003035C9" w:rsidRPr="003035C9" w:rsidRDefault="008C0C35" w:rsidP="003035C9">
      <w:pPr>
        <w:rPr>
          <w:rFonts w:cstheme="minorHAnsi"/>
        </w:rPr>
      </w:pPr>
      <w:r>
        <w:rPr>
          <w:rFonts w:cstheme="minorHAnsi"/>
          <w:noProof/>
        </w:rPr>
        <w:pict w14:anchorId="6B5948D9">
          <v:rect id="_x0000_i1025" alt="" style="width:453.6pt;height:.05pt;mso-width-percent:0;mso-height-percent:0;mso-width-percent:0;mso-height-percent:0" o:hralign="center" o:hrstd="t" o:hr="t" fillcolor="#a0a0a0" stroked="f"/>
        </w:pict>
      </w:r>
    </w:p>
    <w:p w14:paraId="299ED0A8" w14:textId="77777777" w:rsidR="003035C9" w:rsidRPr="003035C9" w:rsidRDefault="003035C9" w:rsidP="003035C9">
      <w:pPr>
        <w:pStyle w:val="StandardWeb"/>
        <w:rPr>
          <w:rFonts w:asciiTheme="minorHAnsi" w:hAnsiTheme="minorHAnsi" w:cstheme="minorHAnsi"/>
          <w:sz w:val="22"/>
          <w:szCs w:val="22"/>
        </w:rPr>
      </w:pPr>
      <w:r w:rsidRPr="003035C9">
        <w:rPr>
          <w:rStyle w:val="Fett"/>
          <w:rFonts w:asciiTheme="minorHAnsi" w:hAnsiTheme="minorHAnsi" w:cstheme="minorHAnsi"/>
          <w:sz w:val="22"/>
          <w:szCs w:val="22"/>
        </w:rPr>
        <w:t>Quellenverzeichnis: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268"/>
        <w:gridCol w:w="5338"/>
      </w:tblGrid>
      <w:tr w:rsidR="003035C9" w:rsidRPr="003035C9" w14:paraId="465EA1DD" w14:textId="77777777" w:rsidTr="003035C9">
        <w:trPr>
          <w:tblHeader/>
          <w:tblCellSpacing w:w="15" w:type="dxa"/>
        </w:trPr>
        <w:tc>
          <w:tcPr>
            <w:tcW w:w="0" w:type="auto"/>
            <w:vAlign w:val="center"/>
            <w:hideMark/>
          </w:tcPr>
          <w:p w14:paraId="4CB78988" w14:textId="77777777" w:rsidR="003035C9" w:rsidRPr="003035C9" w:rsidRDefault="003035C9">
            <w:pPr>
              <w:jc w:val="center"/>
              <w:rPr>
                <w:rFonts w:cstheme="minorHAnsi"/>
                <w:b/>
                <w:bCs/>
              </w:rPr>
            </w:pPr>
            <w:r w:rsidRPr="003035C9">
              <w:rPr>
                <w:rFonts w:cstheme="minorHAnsi"/>
                <w:b/>
                <w:bCs/>
              </w:rPr>
              <w:t>Quelle</w:t>
            </w:r>
          </w:p>
        </w:tc>
        <w:tc>
          <w:tcPr>
            <w:tcW w:w="0" w:type="auto"/>
            <w:vAlign w:val="center"/>
            <w:hideMark/>
          </w:tcPr>
          <w:p w14:paraId="382411B4" w14:textId="77777777" w:rsidR="003035C9" w:rsidRPr="003035C9" w:rsidRDefault="003035C9">
            <w:pPr>
              <w:jc w:val="center"/>
              <w:rPr>
                <w:rFonts w:cstheme="minorHAnsi"/>
                <w:b/>
                <w:bCs/>
              </w:rPr>
            </w:pPr>
            <w:r w:rsidRPr="003035C9">
              <w:rPr>
                <w:rFonts w:cstheme="minorHAnsi"/>
                <w:b/>
                <w:bCs/>
              </w:rPr>
              <w:t>Titel</w:t>
            </w:r>
          </w:p>
        </w:tc>
      </w:tr>
      <w:tr w:rsidR="003035C9" w:rsidRPr="003035C9" w14:paraId="42282263" w14:textId="77777777" w:rsidTr="003035C9">
        <w:trPr>
          <w:tblCellSpacing w:w="15" w:type="dxa"/>
        </w:trPr>
        <w:tc>
          <w:tcPr>
            <w:tcW w:w="0" w:type="auto"/>
            <w:vAlign w:val="center"/>
            <w:hideMark/>
          </w:tcPr>
          <w:p w14:paraId="37747413" w14:textId="77777777" w:rsidR="003035C9" w:rsidRPr="003035C9" w:rsidRDefault="003035C9">
            <w:pPr>
              <w:rPr>
                <w:rFonts w:cstheme="minorHAnsi"/>
              </w:rPr>
            </w:pPr>
            <w:r w:rsidRPr="003035C9">
              <w:rPr>
                <w:rFonts w:cstheme="minorHAnsi"/>
              </w:rPr>
              <w:t>Bundesnetzagentur</w:t>
            </w:r>
          </w:p>
        </w:tc>
        <w:tc>
          <w:tcPr>
            <w:tcW w:w="0" w:type="auto"/>
            <w:vAlign w:val="center"/>
            <w:hideMark/>
          </w:tcPr>
          <w:p w14:paraId="0995E01C" w14:textId="77777777" w:rsidR="003035C9" w:rsidRPr="003035C9" w:rsidRDefault="003035C9">
            <w:pPr>
              <w:rPr>
                <w:rFonts w:cstheme="minorHAnsi"/>
              </w:rPr>
            </w:pPr>
            <w:r w:rsidRPr="003035C9">
              <w:rPr>
                <w:rFonts w:cstheme="minorHAnsi"/>
              </w:rPr>
              <w:t>Netzstabilisierung und Redispatch-Maßnahmen</w:t>
            </w:r>
          </w:p>
        </w:tc>
      </w:tr>
      <w:tr w:rsidR="003035C9" w:rsidRPr="003035C9" w14:paraId="6BC7341B" w14:textId="77777777" w:rsidTr="003035C9">
        <w:trPr>
          <w:tblCellSpacing w:w="15" w:type="dxa"/>
        </w:trPr>
        <w:tc>
          <w:tcPr>
            <w:tcW w:w="0" w:type="auto"/>
            <w:vAlign w:val="center"/>
            <w:hideMark/>
          </w:tcPr>
          <w:p w14:paraId="18BC06A9" w14:textId="77777777" w:rsidR="003035C9" w:rsidRPr="003035C9" w:rsidRDefault="003035C9">
            <w:pPr>
              <w:rPr>
                <w:rFonts w:cstheme="minorHAnsi"/>
              </w:rPr>
            </w:pPr>
            <w:r w:rsidRPr="003035C9">
              <w:rPr>
                <w:rFonts w:cstheme="minorHAnsi"/>
              </w:rPr>
              <w:t>Bundeswirtschaftsministerium</w:t>
            </w:r>
          </w:p>
        </w:tc>
        <w:tc>
          <w:tcPr>
            <w:tcW w:w="0" w:type="auto"/>
            <w:vAlign w:val="center"/>
            <w:hideMark/>
          </w:tcPr>
          <w:p w14:paraId="00583AF2" w14:textId="77777777" w:rsidR="003035C9" w:rsidRPr="003035C9" w:rsidRDefault="003035C9">
            <w:pPr>
              <w:rPr>
                <w:rFonts w:cstheme="minorHAnsi"/>
              </w:rPr>
            </w:pPr>
            <w:r w:rsidRPr="003035C9">
              <w:rPr>
                <w:rFonts w:cstheme="minorHAnsi"/>
              </w:rPr>
              <w:t>Auswirkungen erneuerbarer Energien auf die Netzstabilität</w:t>
            </w:r>
          </w:p>
        </w:tc>
      </w:tr>
      <w:tr w:rsidR="003035C9" w:rsidRPr="003035C9" w14:paraId="6453BF5B" w14:textId="77777777" w:rsidTr="003035C9">
        <w:trPr>
          <w:tblCellSpacing w:w="15" w:type="dxa"/>
        </w:trPr>
        <w:tc>
          <w:tcPr>
            <w:tcW w:w="0" w:type="auto"/>
            <w:vAlign w:val="center"/>
            <w:hideMark/>
          </w:tcPr>
          <w:p w14:paraId="5426EAC4" w14:textId="77777777" w:rsidR="003035C9" w:rsidRPr="003035C9" w:rsidRDefault="003035C9">
            <w:pPr>
              <w:rPr>
                <w:rFonts w:cstheme="minorHAnsi"/>
              </w:rPr>
            </w:pPr>
            <w:r w:rsidRPr="003035C9">
              <w:rPr>
                <w:rFonts w:cstheme="minorHAnsi"/>
              </w:rPr>
              <w:t>Erneuerbare-Energien-Gesetz (EEG)</w:t>
            </w:r>
          </w:p>
        </w:tc>
        <w:tc>
          <w:tcPr>
            <w:tcW w:w="0" w:type="auto"/>
            <w:vAlign w:val="center"/>
            <w:hideMark/>
          </w:tcPr>
          <w:p w14:paraId="74093DE3" w14:textId="77777777" w:rsidR="003035C9" w:rsidRPr="003035C9" w:rsidRDefault="003035C9">
            <w:pPr>
              <w:rPr>
                <w:rFonts w:cstheme="minorHAnsi"/>
              </w:rPr>
            </w:pPr>
            <w:r w:rsidRPr="003035C9">
              <w:rPr>
                <w:rFonts w:cstheme="minorHAnsi"/>
              </w:rPr>
              <w:t>§ 1 Förderung erneuerbarer Energien</w:t>
            </w:r>
          </w:p>
        </w:tc>
      </w:tr>
    </w:tbl>
    <w:p w14:paraId="201D6E79" w14:textId="77777777" w:rsidR="007405C2" w:rsidRPr="00246EAF" w:rsidRDefault="007405C2" w:rsidP="003035C9">
      <w:pPr>
        <w:pStyle w:val="StandardWeb"/>
        <w:rPr>
          <w:rFonts w:asciiTheme="minorHAnsi" w:hAnsiTheme="minorHAnsi" w:cstheme="minorHAnsi"/>
          <w:sz w:val="22"/>
          <w:szCs w:val="22"/>
        </w:rPr>
      </w:pPr>
    </w:p>
    <w:sectPr w:rsidR="007405C2" w:rsidRPr="00246EA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3F4DC" w14:textId="77777777" w:rsidR="008C0C35" w:rsidRDefault="008C0C35" w:rsidP="00223318">
      <w:pPr>
        <w:spacing w:after="0" w:line="240" w:lineRule="auto"/>
      </w:pPr>
      <w:r>
        <w:separator/>
      </w:r>
    </w:p>
  </w:endnote>
  <w:endnote w:type="continuationSeparator" w:id="0">
    <w:p w14:paraId="4F70ABA4" w14:textId="77777777" w:rsidR="008C0C35" w:rsidRDefault="008C0C35" w:rsidP="002233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520223" w14:textId="77777777" w:rsidR="00223318" w:rsidRDefault="0022331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BD72FD" w14:textId="464FA7CD" w:rsidR="009B614A" w:rsidRDefault="009B614A" w:rsidP="009B614A">
    <w:pPr>
      <w:pStyle w:val="Fuzeile"/>
    </w:pPr>
  </w:p>
  <w:p w14:paraId="713B689E" w14:textId="77777777" w:rsidR="00223318" w:rsidRDefault="0022331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6A95C" w14:textId="77777777" w:rsidR="00223318" w:rsidRDefault="0022331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0717" w14:textId="77777777" w:rsidR="008C0C35" w:rsidRDefault="008C0C35" w:rsidP="00223318">
      <w:pPr>
        <w:spacing w:after="0" w:line="240" w:lineRule="auto"/>
      </w:pPr>
      <w:r>
        <w:separator/>
      </w:r>
    </w:p>
  </w:footnote>
  <w:footnote w:type="continuationSeparator" w:id="0">
    <w:p w14:paraId="331F8F3C" w14:textId="77777777" w:rsidR="008C0C35" w:rsidRDefault="008C0C35" w:rsidP="002233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96C44" w14:textId="77777777" w:rsidR="00223318" w:rsidRDefault="0022331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07B6F1" w14:textId="77777777" w:rsidR="00223318" w:rsidRDefault="00223318">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EEE52" w14:textId="77777777" w:rsidR="00223318" w:rsidRDefault="0022331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F121A"/>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633"/>
    <w:multiLevelType w:val="hybridMultilevel"/>
    <w:tmpl w:val="01EADF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7F11CE"/>
    <w:multiLevelType w:val="multilevel"/>
    <w:tmpl w:val="9862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B664B9"/>
    <w:multiLevelType w:val="multilevel"/>
    <w:tmpl w:val="B0A89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8976383"/>
    <w:multiLevelType w:val="multilevel"/>
    <w:tmpl w:val="A622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E5C8F"/>
    <w:multiLevelType w:val="multilevel"/>
    <w:tmpl w:val="2FFC3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1E1857"/>
    <w:multiLevelType w:val="multilevel"/>
    <w:tmpl w:val="EA40473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15:restartNumberingAfterBreak="0">
    <w:nsid w:val="36B31CB4"/>
    <w:multiLevelType w:val="multilevel"/>
    <w:tmpl w:val="A4CCA6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77E1452"/>
    <w:multiLevelType w:val="multilevel"/>
    <w:tmpl w:val="7EE21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C1422C"/>
    <w:multiLevelType w:val="multilevel"/>
    <w:tmpl w:val="A9E08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D0929F1"/>
    <w:multiLevelType w:val="multilevel"/>
    <w:tmpl w:val="5A222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882984"/>
    <w:multiLevelType w:val="hybridMultilevel"/>
    <w:tmpl w:val="C8B44BF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D974258"/>
    <w:multiLevelType w:val="multilevel"/>
    <w:tmpl w:val="C89A65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E6F2529"/>
    <w:multiLevelType w:val="multilevel"/>
    <w:tmpl w:val="888E5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F64F4E"/>
    <w:multiLevelType w:val="multilevel"/>
    <w:tmpl w:val="371A5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18132A7"/>
    <w:multiLevelType w:val="multilevel"/>
    <w:tmpl w:val="E2B26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654EED"/>
    <w:multiLevelType w:val="multilevel"/>
    <w:tmpl w:val="639255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6817789"/>
    <w:multiLevelType w:val="multilevel"/>
    <w:tmpl w:val="4B103D3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896433837">
    <w:abstractNumId w:val="12"/>
  </w:num>
  <w:num w:numId="2" w16cid:durableId="340359382">
    <w:abstractNumId w:val="9"/>
  </w:num>
  <w:num w:numId="3" w16cid:durableId="215514967">
    <w:abstractNumId w:val="16"/>
  </w:num>
  <w:num w:numId="4" w16cid:durableId="1968704837">
    <w:abstractNumId w:val="13"/>
  </w:num>
  <w:num w:numId="5" w16cid:durableId="1069696704">
    <w:abstractNumId w:val="2"/>
  </w:num>
  <w:num w:numId="6" w16cid:durableId="1516459990">
    <w:abstractNumId w:val="0"/>
  </w:num>
  <w:num w:numId="7" w16cid:durableId="798694254">
    <w:abstractNumId w:val="10"/>
  </w:num>
  <w:num w:numId="8" w16cid:durableId="1929191449">
    <w:abstractNumId w:val="1"/>
  </w:num>
  <w:num w:numId="9" w16cid:durableId="204222539">
    <w:abstractNumId w:val="11"/>
  </w:num>
  <w:num w:numId="10" w16cid:durableId="1098677334">
    <w:abstractNumId w:val="5"/>
  </w:num>
  <w:num w:numId="11" w16cid:durableId="632834521">
    <w:abstractNumId w:val="8"/>
  </w:num>
  <w:num w:numId="12" w16cid:durableId="887641414">
    <w:abstractNumId w:val="3"/>
  </w:num>
  <w:num w:numId="13" w16cid:durableId="2115518454">
    <w:abstractNumId w:val="4"/>
  </w:num>
  <w:num w:numId="14" w16cid:durableId="1675762073">
    <w:abstractNumId w:val="6"/>
  </w:num>
  <w:num w:numId="15" w16cid:durableId="285351962">
    <w:abstractNumId w:val="15"/>
  </w:num>
  <w:num w:numId="16" w16cid:durableId="1422606512">
    <w:abstractNumId w:val="14"/>
  </w:num>
  <w:num w:numId="17" w16cid:durableId="527764302">
    <w:abstractNumId w:val="7"/>
  </w:num>
  <w:num w:numId="18" w16cid:durableId="16907925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37"/>
    <w:rsid w:val="000313BB"/>
    <w:rsid w:val="00045CBB"/>
    <w:rsid w:val="000559B1"/>
    <w:rsid w:val="000835EB"/>
    <w:rsid w:val="0014025B"/>
    <w:rsid w:val="0014366D"/>
    <w:rsid w:val="00181D37"/>
    <w:rsid w:val="00187168"/>
    <w:rsid w:val="00197416"/>
    <w:rsid w:val="001A23E7"/>
    <w:rsid w:val="001F24BD"/>
    <w:rsid w:val="00212EA8"/>
    <w:rsid w:val="00223318"/>
    <w:rsid w:val="00232B72"/>
    <w:rsid w:val="002375CF"/>
    <w:rsid w:val="00246EAF"/>
    <w:rsid w:val="002E21D1"/>
    <w:rsid w:val="002E4F81"/>
    <w:rsid w:val="003007A3"/>
    <w:rsid w:val="00302528"/>
    <w:rsid w:val="003035C9"/>
    <w:rsid w:val="003D518C"/>
    <w:rsid w:val="00494EF2"/>
    <w:rsid w:val="004B02FE"/>
    <w:rsid w:val="004E5333"/>
    <w:rsid w:val="005223F5"/>
    <w:rsid w:val="00533447"/>
    <w:rsid w:val="00541D8C"/>
    <w:rsid w:val="005A0737"/>
    <w:rsid w:val="005C3017"/>
    <w:rsid w:val="00632A05"/>
    <w:rsid w:val="0067247D"/>
    <w:rsid w:val="006B4E04"/>
    <w:rsid w:val="007405C2"/>
    <w:rsid w:val="00744176"/>
    <w:rsid w:val="00747973"/>
    <w:rsid w:val="00757220"/>
    <w:rsid w:val="00762636"/>
    <w:rsid w:val="00792A57"/>
    <w:rsid w:val="008A7972"/>
    <w:rsid w:val="008C0C35"/>
    <w:rsid w:val="008C697F"/>
    <w:rsid w:val="008E4F8D"/>
    <w:rsid w:val="00903C07"/>
    <w:rsid w:val="00972F55"/>
    <w:rsid w:val="00983B52"/>
    <w:rsid w:val="009850B1"/>
    <w:rsid w:val="00990559"/>
    <w:rsid w:val="009B614A"/>
    <w:rsid w:val="00A50C96"/>
    <w:rsid w:val="00A5787B"/>
    <w:rsid w:val="00AA37C7"/>
    <w:rsid w:val="00B27B34"/>
    <w:rsid w:val="00B45E75"/>
    <w:rsid w:val="00B7775A"/>
    <w:rsid w:val="00B92B49"/>
    <w:rsid w:val="00BC4D5E"/>
    <w:rsid w:val="00C337F6"/>
    <w:rsid w:val="00C914F0"/>
    <w:rsid w:val="00C9793A"/>
    <w:rsid w:val="00CD1BE0"/>
    <w:rsid w:val="00CF02CC"/>
    <w:rsid w:val="00D33741"/>
    <w:rsid w:val="00D560E3"/>
    <w:rsid w:val="00DA4633"/>
    <w:rsid w:val="00E13AD7"/>
    <w:rsid w:val="00E82168"/>
    <w:rsid w:val="00EA0AC9"/>
    <w:rsid w:val="00EA135B"/>
    <w:rsid w:val="00EF5D10"/>
    <w:rsid w:val="00F26762"/>
    <w:rsid w:val="00F45025"/>
    <w:rsid w:val="00F66002"/>
    <w:rsid w:val="00F91319"/>
    <w:rsid w:val="00FA4EAE"/>
    <w:rsid w:val="00FC5D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DA517"/>
  <w15:chartTrackingRefBased/>
  <w15:docId w15:val="{2ACE1FDE-A30F-4511-8486-929A752F7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97416"/>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181D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97416"/>
    <w:rPr>
      <w:color w:val="0563C1" w:themeColor="hyperlink"/>
      <w:u w:val="single"/>
    </w:rPr>
  </w:style>
  <w:style w:type="character" w:styleId="NichtaufgelsteErwhnung">
    <w:name w:val="Unresolved Mention"/>
    <w:basedOn w:val="Absatz-Standardschriftart"/>
    <w:uiPriority w:val="99"/>
    <w:semiHidden/>
    <w:unhideWhenUsed/>
    <w:rsid w:val="00197416"/>
    <w:rPr>
      <w:color w:val="605E5C"/>
      <w:shd w:val="clear" w:color="auto" w:fill="E1DFDD"/>
    </w:rPr>
  </w:style>
  <w:style w:type="character" w:styleId="BesuchterLink">
    <w:name w:val="FollowedHyperlink"/>
    <w:basedOn w:val="Absatz-Standardschriftart"/>
    <w:uiPriority w:val="99"/>
    <w:semiHidden/>
    <w:unhideWhenUsed/>
    <w:rsid w:val="00197416"/>
    <w:rPr>
      <w:color w:val="954F72" w:themeColor="followedHyperlink"/>
      <w:u w:val="single"/>
    </w:rPr>
  </w:style>
  <w:style w:type="paragraph" w:styleId="Textkrper">
    <w:name w:val="Body Text"/>
    <w:basedOn w:val="Standard"/>
    <w:link w:val="TextkrperZchn"/>
    <w:uiPriority w:val="1"/>
    <w:qFormat/>
    <w:rsid w:val="00533447"/>
    <w:pPr>
      <w:widowControl w:val="0"/>
      <w:autoSpaceDE w:val="0"/>
      <w:autoSpaceDN w:val="0"/>
      <w:spacing w:after="0" w:line="240" w:lineRule="auto"/>
    </w:pPr>
    <w:rPr>
      <w:rFonts w:ascii="Arial" w:eastAsia="Arial" w:hAnsi="Arial" w:cs="Arial"/>
      <w:kern w:val="0"/>
      <w:sz w:val="18"/>
      <w:szCs w:val="18"/>
      <w14:ligatures w14:val="none"/>
    </w:rPr>
  </w:style>
  <w:style w:type="character" w:customStyle="1" w:styleId="TextkrperZchn">
    <w:name w:val="Textkörper Zchn"/>
    <w:basedOn w:val="Absatz-Standardschriftart"/>
    <w:link w:val="Textkrper"/>
    <w:uiPriority w:val="1"/>
    <w:rsid w:val="00533447"/>
    <w:rPr>
      <w:rFonts w:ascii="Arial" w:eastAsia="Arial" w:hAnsi="Arial" w:cs="Arial"/>
      <w:kern w:val="0"/>
      <w:sz w:val="18"/>
      <w:szCs w:val="18"/>
      <w14:ligatures w14:val="none"/>
    </w:rPr>
  </w:style>
  <w:style w:type="paragraph" w:styleId="Kopfzeile">
    <w:name w:val="header"/>
    <w:basedOn w:val="Standard"/>
    <w:link w:val="KopfzeileZchn"/>
    <w:uiPriority w:val="99"/>
    <w:unhideWhenUsed/>
    <w:rsid w:val="0022331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318"/>
  </w:style>
  <w:style w:type="paragraph" w:styleId="Fuzeile">
    <w:name w:val="footer"/>
    <w:basedOn w:val="Standard"/>
    <w:link w:val="FuzeileZchn"/>
    <w:uiPriority w:val="99"/>
    <w:unhideWhenUsed/>
    <w:rsid w:val="0022331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318"/>
  </w:style>
  <w:style w:type="paragraph" w:styleId="Listenabsatz">
    <w:name w:val="List Paragraph"/>
    <w:basedOn w:val="Standard"/>
    <w:uiPriority w:val="34"/>
    <w:qFormat/>
    <w:rsid w:val="00F91319"/>
    <w:pPr>
      <w:ind w:left="720"/>
      <w:contextualSpacing/>
    </w:pPr>
  </w:style>
  <w:style w:type="paragraph" w:styleId="StandardWeb">
    <w:name w:val="Normal (Web)"/>
    <w:basedOn w:val="Standard"/>
    <w:uiPriority w:val="99"/>
    <w:unhideWhenUsed/>
    <w:rsid w:val="008C697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8C697F"/>
    <w:rPr>
      <w:b/>
      <w:bCs/>
    </w:rPr>
  </w:style>
  <w:style w:type="character" w:styleId="Hervorhebung">
    <w:name w:val="Emphasis"/>
    <w:basedOn w:val="Absatz-Standardschriftart"/>
    <w:uiPriority w:val="20"/>
    <w:qFormat/>
    <w:rsid w:val="008C697F"/>
    <w:rPr>
      <w:i/>
      <w:iCs/>
    </w:rPr>
  </w:style>
  <w:style w:type="character" w:customStyle="1" w:styleId="truncate">
    <w:name w:val="truncate"/>
    <w:basedOn w:val="Absatz-Standardschriftart"/>
    <w:rsid w:val="00EA0A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772672">
      <w:bodyDiv w:val="1"/>
      <w:marLeft w:val="0"/>
      <w:marRight w:val="0"/>
      <w:marTop w:val="0"/>
      <w:marBottom w:val="0"/>
      <w:divBdr>
        <w:top w:val="none" w:sz="0" w:space="0" w:color="auto"/>
        <w:left w:val="none" w:sz="0" w:space="0" w:color="auto"/>
        <w:bottom w:val="none" w:sz="0" w:space="0" w:color="auto"/>
        <w:right w:val="none" w:sz="0" w:space="0" w:color="auto"/>
      </w:divBdr>
    </w:div>
    <w:div w:id="272857970">
      <w:bodyDiv w:val="1"/>
      <w:marLeft w:val="0"/>
      <w:marRight w:val="0"/>
      <w:marTop w:val="0"/>
      <w:marBottom w:val="0"/>
      <w:divBdr>
        <w:top w:val="none" w:sz="0" w:space="0" w:color="auto"/>
        <w:left w:val="none" w:sz="0" w:space="0" w:color="auto"/>
        <w:bottom w:val="none" w:sz="0" w:space="0" w:color="auto"/>
        <w:right w:val="none" w:sz="0" w:space="0" w:color="auto"/>
      </w:divBdr>
    </w:div>
    <w:div w:id="318576243">
      <w:bodyDiv w:val="1"/>
      <w:marLeft w:val="0"/>
      <w:marRight w:val="0"/>
      <w:marTop w:val="0"/>
      <w:marBottom w:val="0"/>
      <w:divBdr>
        <w:top w:val="none" w:sz="0" w:space="0" w:color="auto"/>
        <w:left w:val="none" w:sz="0" w:space="0" w:color="auto"/>
        <w:bottom w:val="none" w:sz="0" w:space="0" w:color="auto"/>
        <w:right w:val="none" w:sz="0" w:space="0" w:color="auto"/>
      </w:divBdr>
    </w:div>
    <w:div w:id="369260164">
      <w:bodyDiv w:val="1"/>
      <w:marLeft w:val="0"/>
      <w:marRight w:val="0"/>
      <w:marTop w:val="0"/>
      <w:marBottom w:val="0"/>
      <w:divBdr>
        <w:top w:val="none" w:sz="0" w:space="0" w:color="auto"/>
        <w:left w:val="none" w:sz="0" w:space="0" w:color="auto"/>
        <w:bottom w:val="none" w:sz="0" w:space="0" w:color="auto"/>
        <w:right w:val="none" w:sz="0" w:space="0" w:color="auto"/>
      </w:divBdr>
    </w:div>
    <w:div w:id="397823546">
      <w:bodyDiv w:val="1"/>
      <w:marLeft w:val="0"/>
      <w:marRight w:val="0"/>
      <w:marTop w:val="0"/>
      <w:marBottom w:val="0"/>
      <w:divBdr>
        <w:top w:val="none" w:sz="0" w:space="0" w:color="auto"/>
        <w:left w:val="none" w:sz="0" w:space="0" w:color="auto"/>
        <w:bottom w:val="none" w:sz="0" w:space="0" w:color="auto"/>
        <w:right w:val="none" w:sz="0" w:space="0" w:color="auto"/>
      </w:divBdr>
    </w:div>
    <w:div w:id="402796094">
      <w:bodyDiv w:val="1"/>
      <w:marLeft w:val="0"/>
      <w:marRight w:val="0"/>
      <w:marTop w:val="0"/>
      <w:marBottom w:val="0"/>
      <w:divBdr>
        <w:top w:val="none" w:sz="0" w:space="0" w:color="auto"/>
        <w:left w:val="none" w:sz="0" w:space="0" w:color="auto"/>
        <w:bottom w:val="none" w:sz="0" w:space="0" w:color="auto"/>
        <w:right w:val="none" w:sz="0" w:space="0" w:color="auto"/>
      </w:divBdr>
    </w:div>
    <w:div w:id="477303104">
      <w:bodyDiv w:val="1"/>
      <w:marLeft w:val="0"/>
      <w:marRight w:val="0"/>
      <w:marTop w:val="0"/>
      <w:marBottom w:val="0"/>
      <w:divBdr>
        <w:top w:val="none" w:sz="0" w:space="0" w:color="auto"/>
        <w:left w:val="none" w:sz="0" w:space="0" w:color="auto"/>
        <w:bottom w:val="none" w:sz="0" w:space="0" w:color="auto"/>
        <w:right w:val="none" w:sz="0" w:space="0" w:color="auto"/>
      </w:divBdr>
    </w:div>
    <w:div w:id="614991452">
      <w:bodyDiv w:val="1"/>
      <w:marLeft w:val="0"/>
      <w:marRight w:val="0"/>
      <w:marTop w:val="0"/>
      <w:marBottom w:val="0"/>
      <w:divBdr>
        <w:top w:val="none" w:sz="0" w:space="0" w:color="auto"/>
        <w:left w:val="none" w:sz="0" w:space="0" w:color="auto"/>
        <w:bottom w:val="none" w:sz="0" w:space="0" w:color="auto"/>
        <w:right w:val="none" w:sz="0" w:space="0" w:color="auto"/>
      </w:divBdr>
    </w:div>
    <w:div w:id="652031841">
      <w:bodyDiv w:val="1"/>
      <w:marLeft w:val="0"/>
      <w:marRight w:val="0"/>
      <w:marTop w:val="0"/>
      <w:marBottom w:val="0"/>
      <w:divBdr>
        <w:top w:val="none" w:sz="0" w:space="0" w:color="auto"/>
        <w:left w:val="none" w:sz="0" w:space="0" w:color="auto"/>
        <w:bottom w:val="none" w:sz="0" w:space="0" w:color="auto"/>
        <w:right w:val="none" w:sz="0" w:space="0" w:color="auto"/>
      </w:divBdr>
      <w:divsChild>
        <w:div w:id="806582395">
          <w:marLeft w:val="0"/>
          <w:marRight w:val="0"/>
          <w:marTop w:val="0"/>
          <w:marBottom w:val="0"/>
          <w:divBdr>
            <w:top w:val="none" w:sz="0" w:space="0" w:color="auto"/>
            <w:left w:val="none" w:sz="0" w:space="0" w:color="auto"/>
            <w:bottom w:val="none" w:sz="0" w:space="0" w:color="auto"/>
            <w:right w:val="none" w:sz="0" w:space="0" w:color="auto"/>
          </w:divBdr>
        </w:div>
        <w:div w:id="295183119">
          <w:marLeft w:val="0"/>
          <w:marRight w:val="0"/>
          <w:marTop w:val="0"/>
          <w:marBottom w:val="0"/>
          <w:divBdr>
            <w:top w:val="none" w:sz="0" w:space="0" w:color="auto"/>
            <w:left w:val="none" w:sz="0" w:space="0" w:color="auto"/>
            <w:bottom w:val="none" w:sz="0" w:space="0" w:color="auto"/>
            <w:right w:val="none" w:sz="0" w:space="0" w:color="auto"/>
          </w:divBdr>
        </w:div>
      </w:divsChild>
    </w:div>
    <w:div w:id="755904199">
      <w:bodyDiv w:val="1"/>
      <w:marLeft w:val="0"/>
      <w:marRight w:val="0"/>
      <w:marTop w:val="0"/>
      <w:marBottom w:val="0"/>
      <w:divBdr>
        <w:top w:val="none" w:sz="0" w:space="0" w:color="auto"/>
        <w:left w:val="none" w:sz="0" w:space="0" w:color="auto"/>
        <w:bottom w:val="none" w:sz="0" w:space="0" w:color="auto"/>
        <w:right w:val="none" w:sz="0" w:space="0" w:color="auto"/>
      </w:divBdr>
    </w:div>
    <w:div w:id="840464902">
      <w:bodyDiv w:val="1"/>
      <w:marLeft w:val="0"/>
      <w:marRight w:val="0"/>
      <w:marTop w:val="0"/>
      <w:marBottom w:val="0"/>
      <w:divBdr>
        <w:top w:val="none" w:sz="0" w:space="0" w:color="auto"/>
        <w:left w:val="none" w:sz="0" w:space="0" w:color="auto"/>
        <w:bottom w:val="none" w:sz="0" w:space="0" w:color="auto"/>
        <w:right w:val="none" w:sz="0" w:space="0" w:color="auto"/>
      </w:divBdr>
    </w:div>
    <w:div w:id="998777754">
      <w:bodyDiv w:val="1"/>
      <w:marLeft w:val="0"/>
      <w:marRight w:val="0"/>
      <w:marTop w:val="0"/>
      <w:marBottom w:val="0"/>
      <w:divBdr>
        <w:top w:val="none" w:sz="0" w:space="0" w:color="auto"/>
        <w:left w:val="none" w:sz="0" w:space="0" w:color="auto"/>
        <w:bottom w:val="none" w:sz="0" w:space="0" w:color="auto"/>
        <w:right w:val="none" w:sz="0" w:space="0" w:color="auto"/>
      </w:divBdr>
    </w:div>
    <w:div w:id="1056582876">
      <w:bodyDiv w:val="1"/>
      <w:marLeft w:val="0"/>
      <w:marRight w:val="0"/>
      <w:marTop w:val="0"/>
      <w:marBottom w:val="0"/>
      <w:divBdr>
        <w:top w:val="none" w:sz="0" w:space="0" w:color="auto"/>
        <w:left w:val="none" w:sz="0" w:space="0" w:color="auto"/>
        <w:bottom w:val="none" w:sz="0" w:space="0" w:color="auto"/>
        <w:right w:val="none" w:sz="0" w:space="0" w:color="auto"/>
      </w:divBdr>
      <w:divsChild>
        <w:div w:id="1002271571">
          <w:marLeft w:val="0"/>
          <w:marRight w:val="0"/>
          <w:marTop w:val="0"/>
          <w:marBottom w:val="0"/>
          <w:divBdr>
            <w:top w:val="none" w:sz="0" w:space="0" w:color="auto"/>
            <w:left w:val="none" w:sz="0" w:space="0" w:color="auto"/>
            <w:bottom w:val="none" w:sz="0" w:space="0" w:color="auto"/>
            <w:right w:val="none" w:sz="0" w:space="0" w:color="auto"/>
          </w:divBdr>
        </w:div>
        <w:div w:id="1852333507">
          <w:marLeft w:val="0"/>
          <w:marRight w:val="0"/>
          <w:marTop w:val="0"/>
          <w:marBottom w:val="0"/>
          <w:divBdr>
            <w:top w:val="none" w:sz="0" w:space="0" w:color="auto"/>
            <w:left w:val="none" w:sz="0" w:space="0" w:color="auto"/>
            <w:bottom w:val="none" w:sz="0" w:space="0" w:color="auto"/>
            <w:right w:val="none" w:sz="0" w:space="0" w:color="auto"/>
          </w:divBdr>
        </w:div>
        <w:div w:id="777942477">
          <w:marLeft w:val="0"/>
          <w:marRight w:val="0"/>
          <w:marTop w:val="0"/>
          <w:marBottom w:val="0"/>
          <w:divBdr>
            <w:top w:val="none" w:sz="0" w:space="0" w:color="auto"/>
            <w:left w:val="none" w:sz="0" w:space="0" w:color="auto"/>
            <w:bottom w:val="none" w:sz="0" w:space="0" w:color="auto"/>
            <w:right w:val="none" w:sz="0" w:space="0" w:color="auto"/>
          </w:divBdr>
        </w:div>
        <w:div w:id="1966882826">
          <w:marLeft w:val="0"/>
          <w:marRight w:val="0"/>
          <w:marTop w:val="0"/>
          <w:marBottom w:val="0"/>
          <w:divBdr>
            <w:top w:val="none" w:sz="0" w:space="0" w:color="auto"/>
            <w:left w:val="none" w:sz="0" w:space="0" w:color="auto"/>
            <w:bottom w:val="none" w:sz="0" w:space="0" w:color="auto"/>
            <w:right w:val="none" w:sz="0" w:space="0" w:color="auto"/>
          </w:divBdr>
        </w:div>
        <w:div w:id="1624387087">
          <w:marLeft w:val="0"/>
          <w:marRight w:val="0"/>
          <w:marTop w:val="0"/>
          <w:marBottom w:val="0"/>
          <w:divBdr>
            <w:top w:val="none" w:sz="0" w:space="0" w:color="auto"/>
            <w:left w:val="none" w:sz="0" w:space="0" w:color="auto"/>
            <w:bottom w:val="none" w:sz="0" w:space="0" w:color="auto"/>
            <w:right w:val="none" w:sz="0" w:space="0" w:color="auto"/>
          </w:divBdr>
        </w:div>
        <w:div w:id="131099756">
          <w:marLeft w:val="0"/>
          <w:marRight w:val="0"/>
          <w:marTop w:val="0"/>
          <w:marBottom w:val="0"/>
          <w:divBdr>
            <w:top w:val="none" w:sz="0" w:space="0" w:color="auto"/>
            <w:left w:val="none" w:sz="0" w:space="0" w:color="auto"/>
            <w:bottom w:val="none" w:sz="0" w:space="0" w:color="auto"/>
            <w:right w:val="none" w:sz="0" w:space="0" w:color="auto"/>
          </w:divBdr>
        </w:div>
        <w:div w:id="150144208">
          <w:marLeft w:val="0"/>
          <w:marRight w:val="0"/>
          <w:marTop w:val="0"/>
          <w:marBottom w:val="0"/>
          <w:divBdr>
            <w:top w:val="none" w:sz="0" w:space="0" w:color="auto"/>
            <w:left w:val="none" w:sz="0" w:space="0" w:color="auto"/>
            <w:bottom w:val="none" w:sz="0" w:space="0" w:color="auto"/>
            <w:right w:val="none" w:sz="0" w:space="0" w:color="auto"/>
          </w:divBdr>
        </w:div>
        <w:div w:id="454253028">
          <w:marLeft w:val="0"/>
          <w:marRight w:val="0"/>
          <w:marTop w:val="0"/>
          <w:marBottom w:val="0"/>
          <w:divBdr>
            <w:top w:val="none" w:sz="0" w:space="0" w:color="auto"/>
            <w:left w:val="none" w:sz="0" w:space="0" w:color="auto"/>
            <w:bottom w:val="none" w:sz="0" w:space="0" w:color="auto"/>
            <w:right w:val="none" w:sz="0" w:space="0" w:color="auto"/>
          </w:divBdr>
        </w:div>
        <w:div w:id="542399991">
          <w:marLeft w:val="0"/>
          <w:marRight w:val="0"/>
          <w:marTop w:val="0"/>
          <w:marBottom w:val="0"/>
          <w:divBdr>
            <w:top w:val="none" w:sz="0" w:space="0" w:color="auto"/>
            <w:left w:val="none" w:sz="0" w:space="0" w:color="auto"/>
            <w:bottom w:val="none" w:sz="0" w:space="0" w:color="auto"/>
            <w:right w:val="none" w:sz="0" w:space="0" w:color="auto"/>
          </w:divBdr>
        </w:div>
        <w:div w:id="1687440067">
          <w:marLeft w:val="0"/>
          <w:marRight w:val="0"/>
          <w:marTop w:val="0"/>
          <w:marBottom w:val="0"/>
          <w:divBdr>
            <w:top w:val="none" w:sz="0" w:space="0" w:color="auto"/>
            <w:left w:val="none" w:sz="0" w:space="0" w:color="auto"/>
            <w:bottom w:val="none" w:sz="0" w:space="0" w:color="auto"/>
            <w:right w:val="none" w:sz="0" w:space="0" w:color="auto"/>
          </w:divBdr>
        </w:div>
      </w:divsChild>
    </w:div>
    <w:div w:id="1118257921">
      <w:bodyDiv w:val="1"/>
      <w:marLeft w:val="0"/>
      <w:marRight w:val="0"/>
      <w:marTop w:val="0"/>
      <w:marBottom w:val="0"/>
      <w:divBdr>
        <w:top w:val="none" w:sz="0" w:space="0" w:color="auto"/>
        <w:left w:val="none" w:sz="0" w:space="0" w:color="auto"/>
        <w:bottom w:val="none" w:sz="0" w:space="0" w:color="auto"/>
        <w:right w:val="none" w:sz="0" w:space="0" w:color="auto"/>
      </w:divBdr>
    </w:div>
    <w:div w:id="1255091962">
      <w:bodyDiv w:val="1"/>
      <w:marLeft w:val="0"/>
      <w:marRight w:val="0"/>
      <w:marTop w:val="0"/>
      <w:marBottom w:val="0"/>
      <w:divBdr>
        <w:top w:val="none" w:sz="0" w:space="0" w:color="auto"/>
        <w:left w:val="none" w:sz="0" w:space="0" w:color="auto"/>
        <w:bottom w:val="none" w:sz="0" w:space="0" w:color="auto"/>
        <w:right w:val="none" w:sz="0" w:space="0" w:color="auto"/>
      </w:divBdr>
    </w:div>
    <w:div w:id="1290478940">
      <w:bodyDiv w:val="1"/>
      <w:marLeft w:val="0"/>
      <w:marRight w:val="0"/>
      <w:marTop w:val="0"/>
      <w:marBottom w:val="0"/>
      <w:divBdr>
        <w:top w:val="none" w:sz="0" w:space="0" w:color="auto"/>
        <w:left w:val="none" w:sz="0" w:space="0" w:color="auto"/>
        <w:bottom w:val="none" w:sz="0" w:space="0" w:color="auto"/>
        <w:right w:val="none" w:sz="0" w:space="0" w:color="auto"/>
      </w:divBdr>
    </w:div>
    <w:div w:id="1378507292">
      <w:bodyDiv w:val="1"/>
      <w:marLeft w:val="0"/>
      <w:marRight w:val="0"/>
      <w:marTop w:val="0"/>
      <w:marBottom w:val="0"/>
      <w:divBdr>
        <w:top w:val="none" w:sz="0" w:space="0" w:color="auto"/>
        <w:left w:val="none" w:sz="0" w:space="0" w:color="auto"/>
        <w:bottom w:val="none" w:sz="0" w:space="0" w:color="auto"/>
        <w:right w:val="none" w:sz="0" w:space="0" w:color="auto"/>
      </w:divBdr>
    </w:div>
    <w:div w:id="1634213549">
      <w:bodyDiv w:val="1"/>
      <w:marLeft w:val="0"/>
      <w:marRight w:val="0"/>
      <w:marTop w:val="0"/>
      <w:marBottom w:val="0"/>
      <w:divBdr>
        <w:top w:val="none" w:sz="0" w:space="0" w:color="auto"/>
        <w:left w:val="none" w:sz="0" w:space="0" w:color="auto"/>
        <w:bottom w:val="none" w:sz="0" w:space="0" w:color="auto"/>
        <w:right w:val="none" w:sz="0" w:space="0" w:color="auto"/>
      </w:divBdr>
    </w:div>
    <w:div w:id="1696688132">
      <w:bodyDiv w:val="1"/>
      <w:marLeft w:val="0"/>
      <w:marRight w:val="0"/>
      <w:marTop w:val="0"/>
      <w:marBottom w:val="0"/>
      <w:divBdr>
        <w:top w:val="none" w:sz="0" w:space="0" w:color="auto"/>
        <w:left w:val="none" w:sz="0" w:space="0" w:color="auto"/>
        <w:bottom w:val="none" w:sz="0" w:space="0" w:color="auto"/>
        <w:right w:val="none" w:sz="0" w:space="0" w:color="auto"/>
      </w:divBdr>
    </w:div>
    <w:div w:id="1721175630">
      <w:bodyDiv w:val="1"/>
      <w:marLeft w:val="0"/>
      <w:marRight w:val="0"/>
      <w:marTop w:val="0"/>
      <w:marBottom w:val="0"/>
      <w:divBdr>
        <w:top w:val="none" w:sz="0" w:space="0" w:color="auto"/>
        <w:left w:val="none" w:sz="0" w:space="0" w:color="auto"/>
        <w:bottom w:val="none" w:sz="0" w:space="0" w:color="auto"/>
        <w:right w:val="none" w:sz="0" w:space="0" w:color="auto"/>
      </w:divBdr>
    </w:div>
    <w:div w:id="1852645870">
      <w:bodyDiv w:val="1"/>
      <w:marLeft w:val="0"/>
      <w:marRight w:val="0"/>
      <w:marTop w:val="0"/>
      <w:marBottom w:val="0"/>
      <w:divBdr>
        <w:top w:val="none" w:sz="0" w:space="0" w:color="auto"/>
        <w:left w:val="none" w:sz="0" w:space="0" w:color="auto"/>
        <w:bottom w:val="none" w:sz="0" w:space="0" w:color="auto"/>
        <w:right w:val="none" w:sz="0" w:space="0" w:color="auto"/>
      </w:divBdr>
      <w:divsChild>
        <w:div w:id="1397244610">
          <w:marLeft w:val="0"/>
          <w:marRight w:val="0"/>
          <w:marTop w:val="0"/>
          <w:marBottom w:val="0"/>
          <w:divBdr>
            <w:top w:val="none" w:sz="0" w:space="0" w:color="auto"/>
            <w:left w:val="none" w:sz="0" w:space="0" w:color="auto"/>
            <w:bottom w:val="none" w:sz="0" w:space="0" w:color="auto"/>
            <w:right w:val="none" w:sz="0" w:space="0" w:color="auto"/>
          </w:divBdr>
        </w:div>
        <w:div w:id="969941650">
          <w:marLeft w:val="0"/>
          <w:marRight w:val="0"/>
          <w:marTop w:val="0"/>
          <w:marBottom w:val="0"/>
          <w:divBdr>
            <w:top w:val="none" w:sz="0" w:space="0" w:color="auto"/>
            <w:left w:val="none" w:sz="0" w:space="0" w:color="auto"/>
            <w:bottom w:val="none" w:sz="0" w:space="0" w:color="auto"/>
            <w:right w:val="none" w:sz="0" w:space="0" w:color="auto"/>
          </w:divBdr>
        </w:div>
        <w:div w:id="1348482304">
          <w:marLeft w:val="0"/>
          <w:marRight w:val="0"/>
          <w:marTop w:val="0"/>
          <w:marBottom w:val="0"/>
          <w:divBdr>
            <w:top w:val="none" w:sz="0" w:space="0" w:color="auto"/>
            <w:left w:val="none" w:sz="0" w:space="0" w:color="auto"/>
            <w:bottom w:val="none" w:sz="0" w:space="0" w:color="auto"/>
            <w:right w:val="none" w:sz="0" w:space="0" w:color="auto"/>
          </w:divBdr>
        </w:div>
        <w:div w:id="1615750776">
          <w:marLeft w:val="0"/>
          <w:marRight w:val="0"/>
          <w:marTop w:val="0"/>
          <w:marBottom w:val="0"/>
          <w:divBdr>
            <w:top w:val="none" w:sz="0" w:space="0" w:color="auto"/>
            <w:left w:val="none" w:sz="0" w:space="0" w:color="auto"/>
            <w:bottom w:val="none" w:sz="0" w:space="0" w:color="auto"/>
            <w:right w:val="none" w:sz="0" w:space="0" w:color="auto"/>
          </w:divBdr>
        </w:div>
        <w:div w:id="756900297">
          <w:marLeft w:val="0"/>
          <w:marRight w:val="0"/>
          <w:marTop w:val="0"/>
          <w:marBottom w:val="0"/>
          <w:divBdr>
            <w:top w:val="none" w:sz="0" w:space="0" w:color="auto"/>
            <w:left w:val="none" w:sz="0" w:space="0" w:color="auto"/>
            <w:bottom w:val="none" w:sz="0" w:space="0" w:color="auto"/>
            <w:right w:val="none" w:sz="0" w:space="0" w:color="auto"/>
          </w:divBdr>
        </w:div>
        <w:div w:id="543832476">
          <w:marLeft w:val="0"/>
          <w:marRight w:val="0"/>
          <w:marTop w:val="0"/>
          <w:marBottom w:val="0"/>
          <w:divBdr>
            <w:top w:val="none" w:sz="0" w:space="0" w:color="auto"/>
            <w:left w:val="none" w:sz="0" w:space="0" w:color="auto"/>
            <w:bottom w:val="none" w:sz="0" w:space="0" w:color="auto"/>
            <w:right w:val="none" w:sz="0" w:space="0" w:color="auto"/>
          </w:divBdr>
        </w:div>
        <w:div w:id="474421082">
          <w:marLeft w:val="0"/>
          <w:marRight w:val="0"/>
          <w:marTop w:val="0"/>
          <w:marBottom w:val="0"/>
          <w:divBdr>
            <w:top w:val="none" w:sz="0" w:space="0" w:color="auto"/>
            <w:left w:val="none" w:sz="0" w:space="0" w:color="auto"/>
            <w:bottom w:val="none" w:sz="0" w:space="0" w:color="auto"/>
            <w:right w:val="none" w:sz="0" w:space="0" w:color="auto"/>
          </w:divBdr>
        </w:div>
        <w:div w:id="1986156291">
          <w:marLeft w:val="0"/>
          <w:marRight w:val="0"/>
          <w:marTop w:val="0"/>
          <w:marBottom w:val="0"/>
          <w:divBdr>
            <w:top w:val="none" w:sz="0" w:space="0" w:color="auto"/>
            <w:left w:val="none" w:sz="0" w:space="0" w:color="auto"/>
            <w:bottom w:val="none" w:sz="0" w:space="0" w:color="auto"/>
            <w:right w:val="none" w:sz="0" w:space="0" w:color="auto"/>
          </w:divBdr>
        </w:div>
        <w:div w:id="690496753">
          <w:marLeft w:val="0"/>
          <w:marRight w:val="0"/>
          <w:marTop w:val="0"/>
          <w:marBottom w:val="0"/>
          <w:divBdr>
            <w:top w:val="none" w:sz="0" w:space="0" w:color="auto"/>
            <w:left w:val="none" w:sz="0" w:space="0" w:color="auto"/>
            <w:bottom w:val="none" w:sz="0" w:space="0" w:color="auto"/>
            <w:right w:val="none" w:sz="0" w:space="0" w:color="auto"/>
          </w:divBdr>
        </w:div>
        <w:div w:id="1274243693">
          <w:marLeft w:val="0"/>
          <w:marRight w:val="0"/>
          <w:marTop w:val="0"/>
          <w:marBottom w:val="0"/>
          <w:divBdr>
            <w:top w:val="none" w:sz="0" w:space="0" w:color="auto"/>
            <w:left w:val="none" w:sz="0" w:space="0" w:color="auto"/>
            <w:bottom w:val="none" w:sz="0" w:space="0" w:color="auto"/>
            <w:right w:val="none" w:sz="0" w:space="0" w:color="auto"/>
          </w:divBdr>
        </w:div>
      </w:divsChild>
    </w:div>
    <w:div w:id="1979528536">
      <w:bodyDiv w:val="1"/>
      <w:marLeft w:val="0"/>
      <w:marRight w:val="0"/>
      <w:marTop w:val="0"/>
      <w:marBottom w:val="0"/>
      <w:divBdr>
        <w:top w:val="none" w:sz="0" w:space="0" w:color="auto"/>
        <w:left w:val="none" w:sz="0" w:space="0" w:color="auto"/>
        <w:bottom w:val="none" w:sz="0" w:space="0" w:color="auto"/>
        <w:right w:val="none" w:sz="0" w:space="0" w:color="auto"/>
      </w:divBdr>
    </w:div>
    <w:div w:id="2022776546">
      <w:bodyDiv w:val="1"/>
      <w:marLeft w:val="0"/>
      <w:marRight w:val="0"/>
      <w:marTop w:val="0"/>
      <w:marBottom w:val="0"/>
      <w:divBdr>
        <w:top w:val="none" w:sz="0" w:space="0" w:color="auto"/>
        <w:left w:val="none" w:sz="0" w:space="0" w:color="auto"/>
        <w:bottom w:val="none" w:sz="0" w:space="0" w:color="auto"/>
        <w:right w:val="none" w:sz="0" w:space="0" w:color="auto"/>
      </w:divBdr>
    </w:div>
    <w:div w:id="2142457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rpv-in@lra-ei.bayern.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3186</Characters>
  <DocSecurity>0</DocSecurity>
  <Lines>83</Lines>
  <Paragraphs>36</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3570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2025-01-31T21:47:00Z</dcterms:created>
  <dcterms:modified xsi:type="dcterms:W3CDTF">2025-02-07T07:54:00Z</dcterms:modified>
  <cp:category/>
</cp:coreProperties>
</file>