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25430AFD" w14:textId="77777777" w:rsidR="00356690" w:rsidRPr="00541D8C" w:rsidRDefault="00356690" w:rsidP="00356690">
      <w:pPr>
        <w:rPr>
          <w:rFonts w:cstheme="minorHAnsi"/>
          <w:i/>
          <w:iCs/>
        </w:rPr>
      </w:pPr>
      <w:r w:rsidRPr="00541D8C">
        <w:rPr>
          <w:rFonts w:cstheme="minorHAnsi"/>
          <w:i/>
          <w:iCs/>
        </w:rPr>
        <w:t>PLZ-Ort</w:t>
      </w:r>
    </w:p>
    <w:p w14:paraId="632533DA" w14:textId="77777777" w:rsidR="00356690" w:rsidRPr="00BC4D5E" w:rsidRDefault="00356690"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31C525AD"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3F2E3F">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7826A08C" w14:textId="79FAE2CB" w:rsidR="00A5787B" w:rsidRPr="00BC4D5E" w:rsidRDefault="00A5787B" w:rsidP="00A5787B">
      <w:pPr>
        <w:rPr>
          <w:rFonts w:cstheme="minorHAnsi"/>
          <w:color w:val="0070C0"/>
          <w:sz w:val="28"/>
          <w:szCs w:val="28"/>
        </w:rPr>
      </w:pPr>
      <w:r w:rsidRPr="00BC4D5E">
        <w:rPr>
          <w:rFonts w:cstheme="minorHAnsi"/>
          <w:b/>
          <w:bCs/>
          <w:sz w:val="28"/>
          <w:szCs w:val="28"/>
          <w:u w:val="single"/>
        </w:rPr>
        <w:t xml:space="preserve">Thema: </w:t>
      </w:r>
      <w:r w:rsidR="007545EF">
        <w:rPr>
          <w:rFonts w:cstheme="minorHAnsi"/>
          <w:b/>
          <w:bCs/>
          <w:sz w:val="28"/>
          <w:szCs w:val="28"/>
          <w:u w:val="single"/>
        </w:rPr>
        <w:t>Trinkwasserschutzgebiet im Klosterforst Scheyern</w:t>
      </w:r>
      <w:r w:rsidRPr="00BC4D5E">
        <w:rPr>
          <w:rFonts w:cstheme="minorHAnsi"/>
          <w:color w:val="0070C0"/>
          <w:sz w:val="28"/>
          <w:szCs w:val="28"/>
        </w:rPr>
        <w:t xml:space="preserve"> </w:t>
      </w:r>
    </w:p>
    <w:p w14:paraId="712284F0" w14:textId="22DE740E" w:rsidR="00A5787B" w:rsidRPr="00BC4D5E" w:rsidRDefault="00A5787B" w:rsidP="00A5787B">
      <w:pPr>
        <w:rPr>
          <w:rFonts w:cstheme="minorHAnsi"/>
          <w:color w:val="0070C0"/>
          <w:sz w:val="28"/>
          <w:szCs w:val="28"/>
        </w:rPr>
      </w:pPr>
      <w:r w:rsidRPr="00BC4D5E">
        <w:rPr>
          <w:rFonts w:cstheme="minorHAnsi"/>
          <w:color w:val="0070C0"/>
          <w:sz w:val="28"/>
          <w:szCs w:val="28"/>
        </w:rPr>
        <w:t xml:space="preserve">Betroffenes Gebiet </w:t>
      </w:r>
      <w:r w:rsidR="007545EF">
        <w:rPr>
          <w:rFonts w:cstheme="minorHAnsi"/>
          <w:color w:val="0070C0"/>
          <w:sz w:val="28"/>
          <w:szCs w:val="28"/>
        </w:rPr>
        <w:t>WK 60 im Klosterforst Scheyern</w:t>
      </w:r>
    </w:p>
    <w:p w14:paraId="0D86B22F" w14:textId="1B7A6DED" w:rsidR="007545EF" w:rsidRPr="007545EF" w:rsidRDefault="00A5787B" w:rsidP="007545EF">
      <w:pPr>
        <w:pStyle w:val="StandardWeb"/>
        <w:rPr>
          <w:rFonts w:asciiTheme="minorHAnsi" w:hAnsiTheme="minorHAnsi" w:cstheme="minorHAnsi"/>
          <w:sz w:val="22"/>
          <w:szCs w:val="22"/>
        </w:rPr>
      </w:pPr>
      <w:r w:rsidRPr="007545EF">
        <w:rPr>
          <w:rFonts w:asciiTheme="minorHAnsi" w:hAnsiTheme="minorHAnsi" w:cstheme="minorHAnsi"/>
          <w:sz w:val="22"/>
          <w:szCs w:val="22"/>
        </w:rPr>
        <w:t>Sehr geehrte Damen und Herren,</w:t>
      </w:r>
    </w:p>
    <w:p w14:paraId="036E7B49" w14:textId="77777777" w:rsidR="007545EF" w:rsidRPr="007545EF" w:rsidRDefault="007545EF" w:rsidP="007545EF">
      <w:pPr>
        <w:pStyle w:val="StandardWeb"/>
        <w:rPr>
          <w:rFonts w:asciiTheme="minorHAnsi" w:hAnsiTheme="minorHAnsi" w:cstheme="minorHAnsi"/>
          <w:sz w:val="22"/>
          <w:szCs w:val="22"/>
        </w:rPr>
      </w:pPr>
      <w:r w:rsidRPr="007545EF">
        <w:rPr>
          <w:rFonts w:asciiTheme="minorHAnsi" w:hAnsiTheme="minorHAnsi" w:cstheme="minorHAnsi"/>
          <w:sz w:val="22"/>
          <w:szCs w:val="22"/>
        </w:rPr>
        <w:t>hiermit erhebe ich Einwendungen gegen die geplanten Windkraftprojekte in der Region 10 Ingolstadt, insbesondere im Vorranggebiet WK 60, da diese Planungen die Trinkwassergewinnung der Gemeinde Scheyern erheblich gefährden könnten. Meine Einwände begründe ich wie folgt:</w:t>
      </w:r>
    </w:p>
    <w:p w14:paraId="5631DA89" w14:textId="619B631E" w:rsidR="007545EF" w:rsidRPr="007545EF" w:rsidRDefault="007545EF" w:rsidP="007545EF">
      <w:pPr>
        <w:pStyle w:val="StandardWeb"/>
        <w:numPr>
          <w:ilvl w:val="0"/>
          <w:numId w:val="14"/>
        </w:numPr>
        <w:rPr>
          <w:rFonts w:asciiTheme="minorHAnsi" w:hAnsiTheme="minorHAnsi" w:cstheme="minorHAnsi"/>
          <w:sz w:val="22"/>
          <w:szCs w:val="22"/>
        </w:rPr>
      </w:pPr>
      <w:r w:rsidRPr="007545EF">
        <w:rPr>
          <w:rStyle w:val="Fett"/>
          <w:rFonts w:asciiTheme="minorHAnsi" w:hAnsiTheme="minorHAnsi" w:cstheme="minorHAnsi"/>
          <w:sz w:val="22"/>
          <w:szCs w:val="22"/>
        </w:rPr>
        <w:t>Lage des Windkraftvorranggebiets im Trinkwasserschutzgebiet</w:t>
      </w:r>
      <w:r w:rsidRPr="007545EF">
        <w:rPr>
          <w:rFonts w:asciiTheme="minorHAnsi" w:hAnsiTheme="minorHAnsi" w:cstheme="minorHAnsi"/>
          <w:sz w:val="22"/>
          <w:szCs w:val="22"/>
        </w:rPr>
        <w:br/>
        <w:t>Das geplante Windkraftvorranggebiet WK 60 befindet sich in einem sensiblen Wassereinzugsgebiet, das für die Trinkwasserversorgung der Gemeinde Scheyern von essenzieller Bedeutung ist. Der Schutz des Grundwassers ist oberste Priorität, da es sich um eine zentrale Ressource für die Einwohner der Region handelt. Laut § 47 Wasserhaushaltsgesetz (WHG) sind Grundwasser und andere Gewässer vor schädlichen Veränderungen zu bewahren.</w:t>
      </w:r>
    </w:p>
    <w:p w14:paraId="7DAB253E" w14:textId="77777777" w:rsidR="007545EF" w:rsidRPr="007545EF" w:rsidRDefault="007545EF" w:rsidP="007545EF">
      <w:pPr>
        <w:pStyle w:val="StandardWeb"/>
        <w:numPr>
          <w:ilvl w:val="0"/>
          <w:numId w:val="14"/>
        </w:numPr>
        <w:rPr>
          <w:rFonts w:asciiTheme="minorHAnsi" w:hAnsiTheme="minorHAnsi" w:cstheme="minorHAnsi"/>
          <w:sz w:val="22"/>
          <w:szCs w:val="22"/>
        </w:rPr>
      </w:pPr>
      <w:r w:rsidRPr="007545EF">
        <w:rPr>
          <w:rStyle w:val="Fett"/>
          <w:rFonts w:asciiTheme="minorHAnsi" w:hAnsiTheme="minorHAnsi" w:cstheme="minorHAnsi"/>
          <w:sz w:val="22"/>
          <w:szCs w:val="22"/>
        </w:rPr>
        <w:t>Gefahr der Kontamination durch Bau- und Betriebsmaßnahmen</w:t>
      </w:r>
      <w:r w:rsidRPr="007545EF">
        <w:rPr>
          <w:rFonts w:asciiTheme="minorHAnsi" w:hAnsiTheme="minorHAnsi" w:cstheme="minorHAnsi"/>
          <w:sz w:val="22"/>
          <w:szCs w:val="22"/>
        </w:rPr>
        <w:br/>
        <w:t>Die Errichtung von Windkraftanlagen erfordert erhebliche Erdarbeiten, darunter Fundamente, Zuwegungen und Kabeltrassen. Diese Eingriffe in den Boden können das Gleichgewicht des Wasserkreislaufs stören und das Grundwasser durch Baustoffe, Schmiermittel oder andere Schadstoffe kontaminieren. Auch der Einsatz von Schwerlastfahrzeugen erhöht das Risiko, dass Schadstoffe in das Grundwasser gelangen.</w:t>
      </w:r>
    </w:p>
    <w:p w14:paraId="29C0C10C" w14:textId="77777777" w:rsidR="007545EF" w:rsidRPr="007545EF" w:rsidRDefault="007545EF" w:rsidP="007545EF">
      <w:pPr>
        <w:pStyle w:val="StandardWeb"/>
        <w:numPr>
          <w:ilvl w:val="0"/>
          <w:numId w:val="14"/>
        </w:numPr>
        <w:rPr>
          <w:rFonts w:asciiTheme="minorHAnsi" w:hAnsiTheme="minorHAnsi" w:cstheme="minorHAnsi"/>
          <w:sz w:val="22"/>
          <w:szCs w:val="22"/>
        </w:rPr>
      </w:pPr>
      <w:r w:rsidRPr="007545EF">
        <w:rPr>
          <w:rStyle w:val="Fett"/>
          <w:rFonts w:asciiTheme="minorHAnsi" w:hAnsiTheme="minorHAnsi" w:cstheme="minorHAnsi"/>
          <w:sz w:val="22"/>
          <w:szCs w:val="22"/>
        </w:rPr>
        <w:t>Veränderung des Wasserflusses und der Grundwasserneubildung</w:t>
      </w:r>
      <w:r w:rsidRPr="007545EF">
        <w:rPr>
          <w:rFonts w:asciiTheme="minorHAnsi" w:hAnsiTheme="minorHAnsi" w:cstheme="minorHAnsi"/>
          <w:sz w:val="22"/>
          <w:szCs w:val="22"/>
        </w:rPr>
        <w:br/>
        <w:t>Die Versiegelung großer Flächen durch die Infrastruktur der Windkraftanlagen kann die natürliche Grundwasserneubildung beeinträchtigen. Dies kann zu einer Verringerung der Wasserverfügbarkeit führen, was die langfristige Trinkwasserversorgung der Gemeinde Scheyern gefährden würde. Laut EU-Wasserrahmenrichtlinie (WRRL) Artikel 11 sind Maßnahmenprogramme zum Schutz von Wasserkörpern verpflichtend.</w:t>
      </w:r>
    </w:p>
    <w:p w14:paraId="62BAB735" w14:textId="77777777" w:rsidR="007545EF" w:rsidRPr="007545EF" w:rsidRDefault="007545EF" w:rsidP="007545EF">
      <w:pPr>
        <w:pStyle w:val="StandardWeb"/>
        <w:numPr>
          <w:ilvl w:val="0"/>
          <w:numId w:val="14"/>
        </w:numPr>
        <w:rPr>
          <w:rFonts w:asciiTheme="minorHAnsi" w:hAnsiTheme="minorHAnsi" w:cstheme="minorHAnsi"/>
          <w:sz w:val="22"/>
          <w:szCs w:val="22"/>
        </w:rPr>
      </w:pPr>
      <w:r w:rsidRPr="007545EF">
        <w:rPr>
          <w:rStyle w:val="Fett"/>
          <w:rFonts w:asciiTheme="minorHAnsi" w:hAnsiTheme="minorHAnsi" w:cstheme="minorHAnsi"/>
          <w:sz w:val="22"/>
          <w:szCs w:val="22"/>
        </w:rPr>
        <w:lastRenderedPageBreak/>
        <w:t>Fehlende hydrogeologische Gutachten und Risikoabschätzungen</w:t>
      </w:r>
      <w:r w:rsidRPr="007545EF">
        <w:rPr>
          <w:rFonts w:asciiTheme="minorHAnsi" w:hAnsiTheme="minorHAnsi" w:cstheme="minorHAnsi"/>
          <w:sz w:val="22"/>
          <w:szCs w:val="22"/>
        </w:rPr>
        <w:br/>
        <w:t>Nach meinem Kenntnisstand liegen keine unabhängigen hydrologischen Gutachten vor, die die Auswirkungen der geplanten Windkraftanlagen auf die Trinkwassergewinnung der Gemeinde Scheyern detailliert bewerten. Gemäß Artikel 1 des Wasserhaushaltsgesetzes (WHG) muss der Schutz des Wassers als vorrangiges Ziel berücksichtigt werden. Ohne diese Gutachten kann eine umweltverträgliche und rechtssichere Planung nicht gewährleistet werden.</w:t>
      </w:r>
    </w:p>
    <w:p w14:paraId="43C2A937" w14:textId="41C5D951" w:rsidR="00A23602" w:rsidRPr="00A23602" w:rsidRDefault="007545EF" w:rsidP="00A23602">
      <w:pPr>
        <w:pStyle w:val="StandardWeb"/>
        <w:numPr>
          <w:ilvl w:val="0"/>
          <w:numId w:val="14"/>
        </w:numPr>
        <w:rPr>
          <w:rFonts w:asciiTheme="minorHAnsi" w:hAnsiTheme="minorHAnsi" w:cstheme="minorHAnsi"/>
          <w:sz w:val="22"/>
          <w:szCs w:val="22"/>
        </w:rPr>
      </w:pPr>
      <w:r w:rsidRPr="007545EF">
        <w:rPr>
          <w:rStyle w:val="Fett"/>
          <w:rFonts w:asciiTheme="minorHAnsi" w:hAnsiTheme="minorHAnsi" w:cstheme="minorHAnsi"/>
          <w:sz w:val="22"/>
          <w:szCs w:val="22"/>
        </w:rPr>
        <w:t>Forderung nach Ausschluss des Trinkwasserschutzgebiets von Windkraftanlagen</w:t>
      </w:r>
      <w:r w:rsidRPr="007545EF">
        <w:rPr>
          <w:rFonts w:asciiTheme="minorHAnsi" w:hAnsiTheme="minorHAnsi" w:cstheme="minorHAnsi"/>
          <w:sz w:val="22"/>
          <w:szCs w:val="22"/>
        </w:rPr>
        <w:br/>
        <w:t>Aufgrund der erheblichen Risiken für die Trinkwasserversorgung fordere ich, dass das gesamte Trinkwasserschutzgebiet der Gemeinde Scheyern explizit von der Windkraftplanung ausgenommen wird. Der Schutz des Trinkwassers hat Vorrang vor wirtschaftlichen Interessen. Eine nachhaltige Energiepolitik darf nicht auf Kosten der Wasserqualität und -verfügbarkeit erfolgen.</w:t>
      </w:r>
    </w:p>
    <w:p w14:paraId="729F4868" w14:textId="77777777" w:rsidR="007545EF" w:rsidRPr="007545EF" w:rsidRDefault="007545EF" w:rsidP="007545EF">
      <w:pPr>
        <w:pStyle w:val="StandardWeb"/>
        <w:rPr>
          <w:rFonts w:asciiTheme="minorHAnsi" w:hAnsiTheme="minorHAnsi" w:cstheme="minorHAnsi"/>
          <w:sz w:val="22"/>
          <w:szCs w:val="22"/>
        </w:rPr>
      </w:pPr>
      <w:r w:rsidRPr="007545EF">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63A9C327" w14:textId="77777777" w:rsidR="007545EF" w:rsidRPr="007545EF" w:rsidRDefault="007545EF" w:rsidP="007545EF">
      <w:pPr>
        <w:pStyle w:val="StandardWeb"/>
        <w:rPr>
          <w:rFonts w:asciiTheme="minorHAnsi" w:hAnsiTheme="minorHAnsi" w:cstheme="minorHAnsi"/>
          <w:sz w:val="22"/>
          <w:szCs w:val="22"/>
        </w:rPr>
      </w:pPr>
      <w:r w:rsidRPr="007545EF">
        <w:rPr>
          <w:rFonts w:asciiTheme="minorHAnsi" w:hAnsiTheme="minorHAnsi" w:cstheme="minorHAnsi"/>
          <w:sz w:val="22"/>
          <w:szCs w:val="22"/>
        </w:rPr>
        <w:t>Mit freundlichen Grüßen</w:t>
      </w:r>
    </w:p>
    <w:p w14:paraId="02B0954D" w14:textId="77777777" w:rsidR="007545EF" w:rsidRPr="007545EF" w:rsidRDefault="007545EF" w:rsidP="007545EF">
      <w:pPr>
        <w:pStyle w:val="StandardWeb"/>
        <w:rPr>
          <w:rFonts w:asciiTheme="minorHAnsi" w:hAnsiTheme="minorHAnsi" w:cstheme="minorHAnsi"/>
          <w:sz w:val="22"/>
          <w:szCs w:val="22"/>
        </w:rPr>
      </w:pPr>
      <w:r w:rsidRPr="007545EF">
        <w:rPr>
          <w:rFonts w:asciiTheme="minorHAnsi" w:hAnsiTheme="minorHAnsi" w:cstheme="minorHAnsi"/>
          <w:sz w:val="22"/>
          <w:szCs w:val="22"/>
        </w:rPr>
        <w:t>[Unterschrift]</w:t>
      </w:r>
      <w:r w:rsidRPr="007545EF">
        <w:rPr>
          <w:rFonts w:asciiTheme="minorHAnsi" w:hAnsiTheme="minorHAnsi" w:cstheme="minorHAnsi"/>
          <w:sz w:val="22"/>
          <w:szCs w:val="22"/>
        </w:rPr>
        <w:br/>
        <w:t>Vorname Nachname</w:t>
      </w:r>
    </w:p>
    <w:p w14:paraId="403E220D" w14:textId="77777777" w:rsidR="007545EF" w:rsidRDefault="007545EF" w:rsidP="007545EF">
      <w:pPr>
        <w:pStyle w:val="StandardWeb"/>
        <w:rPr>
          <w:rStyle w:val="Fett"/>
          <w:rFonts w:asciiTheme="minorHAnsi" w:hAnsiTheme="minorHAnsi" w:cstheme="minorHAnsi"/>
          <w:sz w:val="22"/>
          <w:szCs w:val="22"/>
        </w:rPr>
      </w:pPr>
    </w:p>
    <w:p w14:paraId="2F306F84" w14:textId="21366E9C" w:rsidR="007545EF" w:rsidRPr="007545EF" w:rsidRDefault="007545EF" w:rsidP="007545EF">
      <w:pPr>
        <w:pStyle w:val="StandardWeb"/>
        <w:rPr>
          <w:rFonts w:asciiTheme="minorHAnsi" w:hAnsiTheme="minorHAnsi" w:cstheme="minorHAnsi"/>
          <w:sz w:val="22"/>
          <w:szCs w:val="22"/>
        </w:rPr>
      </w:pPr>
      <w:r w:rsidRPr="007545EF">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1"/>
        <w:gridCol w:w="4552"/>
      </w:tblGrid>
      <w:tr w:rsidR="007545EF" w:rsidRPr="007545EF" w14:paraId="724110D6" w14:textId="77777777" w:rsidTr="007545EF">
        <w:trPr>
          <w:tblHeader/>
          <w:tblCellSpacing w:w="15" w:type="dxa"/>
        </w:trPr>
        <w:tc>
          <w:tcPr>
            <w:tcW w:w="0" w:type="auto"/>
            <w:vAlign w:val="center"/>
            <w:hideMark/>
          </w:tcPr>
          <w:p w14:paraId="7032F0E5" w14:textId="77777777" w:rsidR="007545EF" w:rsidRPr="007545EF" w:rsidRDefault="007545EF">
            <w:pPr>
              <w:jc w:val="center"/>
              <w:rPr>
                <w:rFonts w:cstheme="minorHAnsi"/>
                <w:b/>
                <w:bCs/>
              </w:rPr>
            </w:pPr>
            <w:r w:rsidRPr="007545EF">
              <w:rPr>
                <w:rFonts w:cstheme="minorHAnsi"/>
                <w:b/>
                <w:bCs/>
              </w:rPr>
              <w:t>Quelle</w:t>
            </w:r>
          </w:p>
        </w:tc>
        <w:tc>
          <w:tcPr>
            <w:tcW w:w="0" w:type="auto"/>
            <w:vAlign w:val="center"/>
            <w:hideMark/>
          </w:tcPr>
          <w:p w14:paraId="6D506824" w14:textId="77777777" w:rsidR="007545EF" w:rsidRPr="007545EF" w:rsidRDefault="007545EF">
            <w:pPr>
              <w:jc w:val="center"/>
              <w:rPr>
                <w:rFonts w:cstheme="minorHAnsi"/>
                <w:b/>
                <w:bCs/>
              </w:rPr>
            </w:pPr>
            <w:r w:rsidRPr="007545EF">
              <w:rPr>
                <w:rFonts w:cstheme="minorHAnsi"/>
                <w:b/>
                <w:bCs/>
              </w:rPr>
              <w:t>Titel</w:t>
            </w:r>
          </w:p>
        </w:tc>
      </w:tr>
      <w:tr w:rsidR="007545EF" w:rsidRPr="007545EF" w14:paraId="64F3F805" w14:textId="77777777" w:rsidTr="007545EF">
        <w:trPr>
          <w:tblCellSpacing w:w="15" w:type="dxa"/>
        </w:trPr>
        <w:tc>
          <w:tcPr>
            <w:tcW w:w="0" w:type="auto"/>
            <w:vAlign w:val="center"/>
            <w:hideMark/>
          </w:tcPr>
          <w:p w14:paraId="452FC9E4" w14:textId="77777777" w:rsidR="007545EF" w:rsidRPr="007545EF" w:rsidRDefault="007545EF">
            <w:pPr>
              <w:rPr>
                <w:rFonts w:cstheme="minorHAnsi"/>
              </w:rPr>
            </w:pPr>
            <w:r w:rsidRPr="007545EF">
              <w:rPr>
                <w:rFonts w:cstheme="minorHAnsi"/>
              </w:rPr>
              <w:t>Wasserhaushaltsgesetz (WHG)</w:t>
            </w:r>
          </w:p>
        </w:tc>
        <w:tc>
          <w:tcPr>
            <w:tcW w:w="0" w:type="auto"/>
            <w:vAlign w:val="center"/>
            <w:hideMark/>
          </w:tcPr>
          <w:p w14:paraId="55611C40" w14:textId="77777777" w:rsidR="007545EF" w:rsidRPr="007545EF" w:rsidRDefault="007545EF">
            <w:pPr>
              <w:rPr>
                <w:rFonts w:cstheme="minorHAnsi"/>
              </w:rPr>
            </w:pPr>
            <w:r w:rsidRPr="007545EF">
              <w:rPr>
                <w:rFonts w:cstheme="minorHAnsi"/>
              </w:rPr>
              <w:t>§ 47 Schutz des Grundwassers</w:t>
            </w:r>
          </w:p>
        </w:tc>
      </w:tr>
      <w:tr w:rsidR="007545EF" w:rsidRPr="007545EF" w14:paraId="601BF01F" w14:textId="77777777" w:rsidTr="007545EF">
        <w:trPr>
          <w:tblCellSpacing w:w="15" w:type="dxa"/>
        </w:trPr>
        <w:tc>
          <w:tcPr>
            <w:tcW w:w="0" w:type="auto"/>
            <w:vAlign w:val="center"/>
            <w:hideMark/>
          </w:tcPr>
          <w:p w14:paraId="7E7EB639" w14:textId="77777777" w:rsidR="007545EF" w:rsidRPr="007545EF" w:rsidRDefault="007545EF">
            <w:pPr>
              <w:rPr>
                <w:rFonts w:cstheme="minorHAnsi"/>
              </w:rPr>
            </w:pPr>
            <w:r w:rsidRPr="007545EF">
              <w:rPr>
                <w:rFonts w:cstheme="minorHAnsi"/>
              </w:rPr>
              <w:t>EU-Wasserrahmenrichtlinie (WRRL)</w:t>
            </w:r>
          </w:p>
        </w:tc>
        <w:tc>
          <w:tcPr>
            <w:tcW w:w="0" w:type="auto"/>
            <w:vAlign w:val="center"/>
            <w:hideMark/>
          </w:tcPr>
          <w:p w14:paraId="5E21A3D0" w14:textId="77777777" w:rsidR="007545EF" w:rsidRPr="007545EF" w:rsidRDefault="007545EF">
            <w:pPr>
              <w:rPr>
                <w:rFonts w:cstheme="minorHAnsi"/>
              </w:rPr>
            </w:pPr>
            <w:r w:rsidRPr="007545EF">
              <w:rPr>
                <w:rFonts w:cstheme="minorHAnsi"/>
              </w:rPr>
              <w:t>Artikel 11 Maßnahmenprogramme</w:t>
            </w:r>
          </w:p>
        </w:tc>
      </w:tr>
      <w:tr w:rsidR="007545EF" w:rsidRPr="007545EF" w14:paraId="3A4A0F67" w14:textId="77777777" w:rsidTr="007545EF">
        <w:trPr>
          <w:tblCellSpacing w:w="15" w:type="dxa"/>
        </w:trPr>
        <w:tc>
          <w:tcPr>
            <w:tcW w:w="0" w:type="auto"/>
            <w:vAlign w:val="center"/>
            <w:hideMark/>
          </w:tcPr>
          <w:p w14:paraId="2AD7AC41" w14:textId="77777777" w:rsidR="007545EF" w:rsidRPr="007545EF" w:rsidRDefault="007545EF">
            <w:pPr>
              <w:rPr>
                <w:rFonts w:cstheme="minorHAnsi"/>
              </w:rPr>
            </w:pPr>
            <w:r w:rsidRPr="007545EF">
              <w:rPr>
                <w:rFonts w:cstheme="minorHAnsi"/>
              </w:rPr>
              <w:t>Wasserhaushaltsgesetz (WHG)</w:t>
            </w:r>
          </w:p>
        </w:tc>
        <w:tc>
          <w:tcPr>
            <w:tcW w:w="0" w:type="auto"/>
            <w:vAlign w:val="center"/>
            <w:hideMark/>
          </w:tcPr>
          <w:p w14:paraId="2EF80F08" w14:textId="77777777" w:rsidR="007545EF" w:rsidRPr="007545EF" w:rsidRDefault="007545EF">
            <w:pPr>
              <w:rPr>
                <w:rFonts w:cstheme="minorHAnsi"/>
              </w:rPr>
            </w:pPr>
            <w:r w:rsidRPr="007545EF">
              <w:rPr>
                <w:rFonts w:cstheme="minorHAnsi"/>
              </w:rPr>
              <w:t>Artikel 1 Schutz des Wassers</w:t>
            </w:r>
          </w:p>
        </w:tc>
      </w:tr>
      <w:tr w:rsidR="007545EF" w:rsidRPr="007545EF" w14:paraId="05EF85DF" w14:textId="77777777" w:rsidTr="007545EF">
        <w:trPr>
          <w:tblCellSpacing w:w="15" w:type="dxa"/>
        </w:trPr>
        <w:tc>
          <w:tcPr>
            <w:tcW w:w="0" w:type="auto"/>
            <w:vAlign w:val="center"/>
            <w:hideMark/>
          </w:tcPr>
          <w:p w14:paraId="463DC10D" w14:textId="77777777" w:rsidR="007545EF" w:rsidRPr="007545EF" w:rsidRDefault="007545EF">
            <w:pPr>
              <w:rPr>
                <w:rFonts w:cstheme="minorHAnsi"/>
              </w:rPr>
            </w:pPr>
            <w:r w:rsidRPr="007545EF">
              <w:rPr>
                <w:rFonts w:cstheme="minorHAnsi"/>
              </w:rPr>
              <w:t>Umweltbericht RP 10</w:t>
            </w:r>
          </w:p>
        </w:tc>
        <w:tc>
          <w:tcPr>
            <w:tcW w:w="0" w:type="auto"/>
            <w:vAlign w:val="center"/>
            <w:hideMark/>
          </w:tcPr>
          <w:p w14:paraId="4A23F95F" w14:textId="77777777" w:rsidR="007545EF" w:rsidRPr="007545EF" w:rsidRDefault="007545EF">
            <w:pPr>
              <w:rPr>
                <w:rFonts w:cstheme="minorHAnsi"/>
              </w:rPr>
            </w:pPr>
            <w:r w:rsidRPr="007545EF">
              <w:rPr>
                <w:rFonts w:cstheme="minorHAnsi"/>
              </w:rPr>
              <w:t>31. Änderung des Regionalplans Region Ingolstadt</w:t>
            </w:r>
          </w:p>
        </w:tc>
      </w:tr>
    </w:tbl>
    <w:p w14:paraId="201D6E79" w14:textId="77777777" w:rsidR="007405C2" w:rsidRPr="00BC4D5E" w:rsidRDefault="007405C2" w:rsidP="007545EF">
      <w:pPr>
        <w:pStyle w:val="StandardWeb"/>
        <w:rPr>
          <w:rFonts w:cstheme="minorHAnsi"/>
        </w:rPr>
      </w:pPr>
    </w:p>
    <w:sectPr w:rsidR="007405C2" w:rsidRPr="00BC4D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785F1" w14:textId="77777777" w:rsidR="00F56D96" w:rsidRDefault="00F56D96" w:rsidP="00223318">
      <w:pPr>
        <w:spacing w:after="0" w:line="240" w:lineRule="auto"/>
      </w:pPr>
      <w:r>
        <w:separator/>
      </w:r>
    </w:p>
  </w:endnote>
  <w:endnote w:type="continuationSeparator" w:id="0">
    <w:p w14:paraId="0F824290" w14:textId="77777777" w:rsidR="00F56D96" w:rsidRDefault="00F56D96"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8AD63" w14:textId="77777777" w:rsidR="00F56D96" w:rsidRDefault="00F56D96" w:rsidP="00223318">
      <w:pPr>
        <w:spacing w:after="0" w:line="240" w:lineRule="auto"/>
      </w:pPr>
      <w:r>
        <w:separator/>
      </w:r>
    </w:p>
  </w:footnote>
  <w:footnote w:type="continuationSeparator" w:id="0">
    <w:p w14:paraId="14B0FB9E" w14:textId="77777777" w:rsidR="00F56D96" w:rsidRDefault="00F56D96"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D6B4C"/>
    <w:multiLevelType w:val="multilevel"/>
    <w:tmpl w:val="2962FD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11"/>
  </w:num>
  <w:num w:numId="2" w16cid:durableId="340359382">
    <w:abstractNumId w:val="8"/>
  </w:num>
  <w:num w:numId="3" w16cid:durableId="215514967">
    <w:abstractNumId w:val="13"/>
  </w:num>
  <w:num w:numId="4" w16cid:durableId="1968704837">
    <w:abstractNumId w:val="12"/>
  </w:num>
  <w:num w:numId="5" w16cid:durableId="1069696704">
    <w:abstractNumId w:val="2"/>
  </w:num>
  <w:num w:numId="6" w16cid:durableId="1516459990">
    <w:abstractNumId w:val="0"/>
  </w:num>
  <w:num w:numId="7" w16cid:durableId="798694254">
    <w:abstractNumId w:val="9"/>
  </w:num>
  <w:num w:numId="8" w16cid:durableId="1929191449">
    <w:abstractNumId w:val="1"/>
  </w:num>
  <w:num w:numId="9" w16cid:durableId="204222539">
    <w:abstractNumId w:val="10"/>
  </w:num>
  <w:num w:numId="10" w16cid:durableId="1098677334">
    <w:abstractNumId w:val="6"/>
  </w:num>
  <w:num w:numId="11" w16cid:durableId="632834521">
    <w:abstractNumId w:val="7"/>
  </w:num>
  <w:num w:numId="12" w16cid:durableId="887641414">
    <w:abstractNumId w:val="3"/>
  </w:num>
  <w:num w:numId="13" w16cid:durableId="2115518454">
    <w:abstractNumId w:val="4"/>
  </w:num>
  <w:num w:numId="14" w16cid:durableId="1623804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835EB"/>
    <w:rsid w:val="0014025B"/>
    <w:rsid w:val="00181D37"/>
    <w:rsid w:val="00197416"/>
    <w:rsid w:val="001F24BD"/>
    <w:rsid w:val="00212EA8"/>
    <w:rsid w:val="00223318"/>
    <w:rsid w:val="002375CF"/>
    <w:rsid w:val="002E21D1"/>
    <w:rsid w:val="002E4F81"/>
    <w:rsid w:val="003007A3"/>
    <w:rsid w:val="00302528"/>
    <w:rsid w:val="00356690"/>
    <w:rsid w:val="003F2E3F"/>
    <w:rsid w:val="004B02FE"/>
    <w:rsid w:val="004E5333"/>
    <w:rsid w:val="00505C67"/>
    <w:rsid w:val="005223F5"/>
    <w:rsid w:val="00533447"/>
    <w:rsid w:val="00541D8C"/>
    <w:rsid w:val="00552290"/>
    <w:rsid w:val="005A0737"/>
    <w:rsid w:val="0067247D"/>
    <w:rsid w:val="006B4E04"/>
    <w:rsid w:val="007405C2"/>
    <w:rsid w:val="00744176"/>
    <w:rsid w:val="007545EF"/>
    <w:rsid w:val="00762636"/>
    <w:rsid w:val="008A7972"/>
    <w:rsid w:val="008C697F"/>
    <w:rsid w:val="008E4F8D"/>
    <w:rsid w:val="00903C07"/>
    <w:rsid w:val="00972F55"/>
    <w:rsid w:val="00983B52"/>
    <w:rsid w:val="009850B1"/>
    <w:rsid w:val="009B614A"/>
    <w:rsid w:val="00A23602"/>
    <w:rsid w:val="00A50C96"/>
    <w:rsid w:val="00A5787B"/>
    <w:rsid w:val="00AA37C7"/>
    <w:rsid w:val="00B45E75"/>
    <w:rsid w:val="00B7775A"/>
    <w:rsid w:val="00B92B49"/>
    <w:rsid w:val="00BC4D5E"/>
    <w:rsid w:val="00C914F0"/>
    <w:rsid w:val="00C9793A"/>
    <w:rsid w:val="00CF02CC"/>
    <w:rsid w:val="00D33741"/>
    <w:rsid w:val="00D560E3"/>
    <w:rsid w:val="00DA4633"/>
    <w:rsid w:val="00E07527"/>
    <w:rsid w:val="00E82168"/>
    <w:rsid w:val="00EA0AC9"/>
    <w:rsid w:val="00EA135B"/>
    <w:rsid w:val="00F26762"/>
    <w:rsid w:val="00F45025"/>
    <w:rsid w:val="00F56D96"/>
    <w:rsid w:val="00F66002"/>
    <w:rsid w:val="00F91319"/>
    <w:rsid w:val="00FA4EAE"/>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46563855">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3392</Characters>
  <DocSecurity>0</DocSecurity>
  <Lines>89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2025-01-30T22:18:00Z</dcterms:created>
  <dcterms:modified xsi:type="dcterms:W3CDTF">2025-02-07T07:59:00Z</dcterms:modified>
</cp:coreProperties>
</file>