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8C697F" w:rsidRDefault="00533447" w:rsidP="00533447">
      <w:pPr>
        <w:rPr>
          <w:rFonts w:ascii="Lato" w:hAnsi="Lato" w:cstheme="minorHAnsi"/>
        </w:rPr>
      </w:pPr>
      <w:r w:rsidRPr="008C697F">
        <w:rPr>
          <w:rFonts w:ascii="Lato" w:hAnsi="Lato" w:cstheme="minorHAnsi"/>
        </w:rPr>
        <w:t>Absender:</w:t>
      </w:r>
    </w:p>
    <w:p w14:paraId="220007DE" w14:textId="16BE54E0" w:rsidR="00533447" w:rsidRPr="008C697F" w:rsidRDefault="00533447" w:rsidP="00533447">
      <w:pPr>
        <w:rPr>
          <w:rFonts w:ascii="Lato" w:hAnsi="Lato" w:cstheme="minorHAnsi"/>
          <w:i/>
          <w:iCs/>
        </w:rPr>
      </w:pPr>
      <w:r w:rsidRPr="008C697F">
        <w:rPr>
          <w:rFonts w:ascii="Lato" w:hAnsi="Lato" w:cstheme="minorHAnsi"/>
          <w:i/>
          <w:iCs/>
        </w:rPr>
        <w:t>Vorname, Nachname</w:t>
      </w:r>
      <w:r w:rsidR="00541D8C" w:rsidRPr="008C697F">
        <w:rPr>
          <w:rFonts w:ascii="Lato" w:hAnsi="Lato" w:cstheme="minorHAnsi"/>
          <w:i/>
          <w:iCs/>
        </w:rPr>
        <w:tab/>
      </w:r>
      <w:r w:rsidR="00541D8C" w:rsidRPr="008C697F">
        <w:rPr>
          <w:rFonts w:ascii="Lato" w:hAnsi="Lato" w:cstheme="minorHAnsi"/>
          <w:i/>
          <w:iCs/>
        </w:rPr>
        <w:tab/>
      </w:r>
      <w:r w:rsidR="00541D8C" w:rsidRPr="008C697F">
        <w:rPr>
          <w:rFonts w:ascii="Lato" w:hAnsi="Lato" w:cstheme="minorHAnsi"/>
          <w:i/>
          <w:iCs/>
        </w:rPr>
        <w:tab/>
      </w:r>
      <w:r w:rsidR="00541D8C" w:rsidRPr="008C697F">
        <w:rPr>
          <w:rFonts w:ascii="Lato" w:hAnsi="Lato" w:cstheme="minorHAnsi"/>
          <w:i/>
          <w:iCs/>
        </w:rPr>
        <w:tab/>
      </w:r>
      <w:r w:rsidR="00541D8C" w:rsidRPr="008C697F">
        <w:rPr>
          <w:rFonts w:ascii="Lato" w:hAnsi="Lato" w:cstheme="minorHAnsi"/>
          <w:i/>
          <w:iCs/>
        </w:rPr>
        <w:tab/>
      </w:r>
      <w:r w:rsidR="00541D8C" w:rsidRPr="008C697F">
        <w:rPr>
          <w:rFonts w:ascii="Lato" w:hAnsi="Lato" w:cstheme="minorHAnsi"/>
          <w:i/>
          <w:iCs/>
        </w:rPr>
        <w:tab/>
      </w:r>
      <w:r w:rsidR="00541D8C" w:rsidRPr="008C697F">
        <w:rPr>
          <w:rFonts w:ascii="Lato" w:hAnsi="Lato" w:cstheme="minorHAnsi"/>
          <w:i/>
          <w:iCs/>
        </w:rPr>
        <w:tab/>
      </w:r>
      <w:r w:rsidR="00541D8C" w:rsidRPr="008C697F">
        <w:rPr>
          <w:rFonts w:ascii="Lato" w:hAnsi="Lato" w:cstheme="minorHAnsi"/>
          <w:i/>
          <w:iCs/>
        </w:rPr>
        <w:tab/>
        <w:t>Datum</w:t>
      </w:r>
    </w:p>
    <w:p w14:paraId="3FC15A47" w14:textId="1C62D42D" w:rsidR="00533447" w:rsidRDefault="00533447" w:rsidP="00533447">
      <w:pPr>
        <w:rPr>
          <w:rFonts w:ascii="Lato" w:hAnsi="Lato" w:cstheme="minorHAnsi"/>
          <w:i/>
          <w:iCs/>
        </w:rPr>
      </w:pPr>
      <w:r w:rsidRPr="008C697F">
        <w:rPr>
          <w:rFonts w:ascii="Lato" w:hAnsi="Lato" w:cstheme="minorHAnsi"/>
          <w:i/>
          <w:iCs/>
        </w:rPr>
        <w:t>Straße, Hausnummer</w:t>
      </w:r>
    </w:p>
    <w:p w14:paraId="155384FD" w14:textId="77777777" w:rsidR="00B60172" w:rsidRPr="00541D8C" w:rsidRDefault="00B60172" w:rsidP="00B60172">
      <w:pPr>
        <w:rPr>
          <w:rFonts w:cstheme="minorHAnsi"/>
          <w:i/>
          <w:iCs/>
        </w:rPr>
      </w:pPr>
      <w:r w:rsidRPr="00541D8C">
        <w:rPr>
          <w:rFonts w:cstheme="minorHAnsi"/>
          <w:i/>
          <w:iCs/>
        </w:rPr>
        <w:t>PLZ-Ort</w:t>
      </w:r>
    </w:p>
    <w:p w14:paraId="776914E5" w14:textId="77777777" w:rsidR="00B60172" w:rsidRPr="008C697F" w:rsidRDefault="00B60172" w:rsidP="00533447">
      <w:pPr>
        <w:rPr>
          <w:rFonts w:ascii="Lato" w:hAnsi="Lato" w:cstheme="minorHAnsi"/>
          <w:i/>
          <w:iCs/>
        </w:rPr>
      </w:pPr>
    </w:p>
    <w:p w14:paraId="0D67A96C" w14:textId="77777777" w:rsidR="00533447" w:rsidRPr="008C697F" w:rsidRDefault="00533447" w:rsidP="00533447">
      <w:pPr>
        <w:pStyle w:val="Textkrper"/>
        <w:rPr>
          <w:rFonts w:ascii="Lato" w:hAnsi="Lato" w:cstheme="minorHAnsi"/>
        </w:rPr>
      </w:pPr>
    </w:p>
    <w:p w14:paraId="5CDB4AB5" w14:textId="77777777" w:rsidR="00533447" w:rsidRPr="008C697F" w:rsidRDefault="00533447" w:rsidP="00533447">
      <w:pPr>
        <w:pStyle w:val="Textkrper"/>
        <w:rPr>
          <w:rFonts w:ascii="Lato" w:hAnsi="Lato" w:cstheme="minorHAnsi"/>
        </w:rPr>
      </w:pPr>
    </w:p>
    <w:p w14:paraId="356E5B8F" w14:textId="1D472973" w:rsidR="00533447" w:rsidRPr="008C697F" w:rsidRDefault="00533447" w:rsidP="00533447">
      <w:pPr>
        <w:pStyle w:val="Textkrper"/>
        <w:spacing w:before="23"/>
        <w:rPr>
          <w:rFonts w:ascii="Lato" w:hAnsi="Lato" w:cstheme="minorHAnsi"/>
        </w:rPr>
      </w:pPr>
      <w:r w:rsidRPr="008C697F">
        <w:rPr>
          <w:rFonts w:ascii="Lato" w:hAnsi="Lato" w:cstheme="minorHAnsi"/>
        </w:rPr>
        <w:t xml:space="preserve">An den </w:t>
      </w:r>
    </w:p>
    <w:p w14:paraId="65BB5EBB" w14:textId="66AA6A2E" w:rsidR="00533447" w:rsidRPr="008C697F" w:rsidRDefault="00533447" w:rsidP="00533447">
      <w:pPr>
        <w:pStyle w:val="Textkrper"/>
        <w:rPr>
          <w:rFonts w:ascii="Lato" w:hAnsi="Lato" w:cstheme="minorHAnsi"/>
          <w:bCs/>
          <w:sz w:val="22"/>
          <w:szCs w:val="28"/>
        </w:rPr>
      </w:pPr>
      <w:r w:rsidRPr="008C697F">
        <w:rPr>
          <w:rFonts w:ascii="Lato" w:hAnsi="Lato" w:cstheme="minorHAnsi"/>
          <w:bCs/>
          <w:sz w:val="22"/>
          <w:szCs w:val="28"/>
        </w:rPr>
        <w:t>Planungsverband Region Ingolstadt</w:t>
      </w:r>
      <w:r w:rsidRPr="008C697F">
        <w:rPr>
          <w:rFonts w:ascii="Lato" w:hAnsi="Lato" w:cstheme="minorHAnsi"/>
          <w:bCs/>
          <w:sz w:val="22"/>
          <w:szCs w:val="28"/>
        </w:rPr>
        <w:br/>
        <w:t>Geschäftsstelle</w:t>
      </w:r>
      <w:r w:rsidR="00A36782">
        <w:rPr>
          <w:rFonts w:ascii="Lato" w:hAnsi="Lato" w:cstheme="minorHAnsi"/>
          <w:bCs/>
          <w:sz w:val="22"/>
          <w:szCs w:val="28"/>
        </w:rPr>
        <w:t xml:space="preserve"> 10</w:t>
      </w:r>
      <w:r w:rsidRPr="008C697F">
        <w:rPr>
          <w:rFonts w:ascii="Lato" w:hAnsi="Lato" w:cstheme="minorHAnsi"/>
          <w:bCs/>
          <w:sz w:val="22"/>
          <w:szCs w:val="28"/>
        </w:rPr>
        <w:br/>
        <w:t>Bahnhofstraße 16</w:t>
      </w:r>
      <w:r w:rsidRPr="008C697F">
        <w:rPr>
          <w:rFonts w:ascii="Lato" w:hAnsi="Lato" w:cstheme="minorHAnsi"/>
          <w:bCs/>
          <w:sz w:val="22"/>
          <w:szCs w:val="28"/>
        </w:rPr>
        <w:br/>
        <w:t>85101 Lenting</w:t>
      </w:r>
    </w:p>
    <w:p w14:paraId="44BC4705" w14:textId="30161552" w:rsidR="00B45E75" w:rsidRPr="008C697F" w:rsidRDefault="00B45E75" w:rsidP="00B45E75">
      <w:pPr>
        <w:pStyle w:val="Textkrper"/>
        <w:rPr>
          <w:rFonts w:ascii="Lato" w:hAnsi="Lato" w:cstheme="minorHAnsi"/>
          <w:b/>
        </w:rPr>
      </w:pPr>
    </w:p>
    <w:p w14:paraId="05FD5825" w14:textId="77777777" w:rsidR="00B45E75" w:rsidRPr="008C697F" w:rsidRDefault="00B45E75" w:rsidP="00B45E75">
      <w:pPr>
        <w:pStyle w:val="Textkrper"/>
        <w:rPr>
          <w:rFonts w:ascii="Lato" w:hAnsi="Lato" w:cstheme="minorHAnsi"/>
          <w:bCs/>
          <w:sz w:val="22"/>
          <w:szCs w:val="22"/>
        </w:rPr>
      </w:pPr>
      <w:r w:rsidRPr="008C697F">
        <w:rPr>
          <w:rFonts w:ascii="Lato" w:hAnsi="Lato" w:cstheme="minorHAnsi"/>
          <w:bCs/>
          <w:sz w:val="22"/>
          <w:szCs w:val="22"/>
        </w:rPr>
        <w:t xml:space="preserve">E-Mail: </w:t>
      </w:r>
      <w:hyperlink r:id="rId7" w:history="1">
        <w:r w:rsidRPr="008C697F">
          <w:rPr>
            <w:rStyle w:val="Hyperlink"/>
            <w:rFonts w:ascii="Lato" w:hAnsi="Lato" w:cstheme="minorHAnsi"/>
            <w:bCs/>
            <w:sz w:val="22"/>
            <w:szCs w:val="22"/>
          </w:rPr>
          <w:t>rpv-in@lra-ei.bayern.de</w:t>
        </w:r>
      </w:hyperlink>
    </w:p>
    <w:p w14:paraId="3B45EE7A" w14:textId="77777777" w:rsidR="00B45E75" w:rsidRPr="008C697F" w:rsidRDefault="00B45E75" w:rsidP="00533447">
      <w:pPr>
        <w:pStyle w:val="Textkrper"/>
        <w:rPr>
          <w:rFonts w:ascii="Lato" w:hAnsi="Lato" w:cstheme="minorHAnsi"/>
          <w:b/>
        </w:rPr>
      </w:pPr>
    </w:p>
    <w:p w14:paraId="602E0758" w14:textId="77777777" w:rsidR="00533447" w:rsidRPr="008C697F" w:rsidRDefault="00533447" w:rsidP="00533447">
      <w:pPr>
        <w:pStyle w:val="Textkrper"/>
        <w:rPr>
          <w:rFonts w:ascii="Lato" w:hAnsi="Lato" w:cstheme="minorHAnsi"/>
          <w:b/>
        </w:rPr>
      </w:pPr>
    </w:p>
    <w:p w14:paraId="702C6D78" w14:textId="4AD8B87B" w:rsidR="00223318" w:rsidRPr="008C697F" w:rsidRDefault="00A50C96" w:rsidP="00223318">
      <w:pPr>
        <w:rPr>
          <w:rFonts w:ascii="Lato" w:hAnsi="Lato" w:cstheme="minorHAnsi"/>
          <w:b/>
          <w:bCs/>
          <w:sz w:val="24"/>
          <w:szCs w:val="24"/>
        </w:rPr>
      </w:pPr>
      <w:r w:rsidRPr="008C697F">
        <w:rPr>
          <w:rFonts w:ascii="Lato" w:hAnsi="Lato" w:cstheme="minorHAnsi"/>
          <w:b/>
          <w:bCs/>
          <w:sz w:val="24"/>
          <w:szCs w:val="24"/>
        </w:rPr>
        <w:t xml:space="preserve">Einwendungen zur </w:t>
      </w:r>
      <w:r w:rsidR="00223318" w:rsidRPr="008C697F">
        <w:rPr>
          <w:rFonts w:ascii="Lato" w:hAnsi="Lato" w:cstheme="minorHAnsi"/>
          <w:b/>
          <w:bCs/>
          <w:sz w:val="24"/>
          <w:szCs w:val="24"/>
        </w:rPr>
        <w:t>Fortschreibung des Regionalplanes der Region Ingolstadt (10)</w:t>
      </w:r>
      <w:r w:rsidR="00223318" w:rsidRPr="008C697F">
        <w:rPr>
          <w:rFonts w:ascii="Lato" w:hAnsi="Lato"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8C697F">
        <w:rPr>
          <w:rFonts w:ascii="Lato" w:hAnsi="Lato" w:cstheme="minorHAnsi"/>
          <w:b/>
          <w:bCs/>
          <w:sz w:val="24"/>
          <w:szCs w:val="24"/>
        </w:rPr>
        <w:t>BayLplG</w:t>
      </w:r>
      <w:proofErr w:type="spellEnd"/>
      <w:r w:rsidR="00223318" w:rsidRPr="008C697F">
        <w:rPr>
          <w:rFonts w:ascii="Lato" w:hAnsi="Lato" w:cstheme="minorHAnsi"/>
          <w:b/>
          <w:bCs/>
          <w:sz w:val="24"/>
          <w:szCs w:val="24"/>
        </w:rPr>
        <w:t xml:space="preserve"> i.</w:t>
      </w:r>
      <w:r w:rsidR="00903C07" w:rsidRPr="008C697F">
        <w:rPr>
          <w:rFonts w:ascii="Lato" w:hAnsi="Lato" w:cstheme="minorHAnsi"/>
          <w:b/>
          <w:bCs/>
          <w:sz w:val="24"/>
          <w:szCs w:val="24"/>
        </w:rPr>
        <w:t xml:space="preserve"> </w:t>
      </w:r>
      <w:r w:rsidR="00223318" w:rsidRPr="008C697F">
        <w:rPr>
          <w:rFonts w:ascii="Lato" w:hAnsi="Lato" w:cstheme="minorHAnsi"/>
          <w:b/>
          <w:bCs/>
          <w:sz w:val="24"/>
          <w:szCs w:val="24"/>
        </w:rPr>
        <w:t>V.</w:t>
      </w:r>
      <w:r w:rsidR="00903C07" w:rsidRPr="008C697F">
        <w:rPr>
          <w:rFonts w:ascii="Lato" w:hAnsi="Lato" w:cstheme="minorHAnsi"/>
          <w:b/>
          <w:bCs/>
          <w:sz w:val="24"/>
          <w:szCs w:val="24"/>
        </w:rPr>
        <w:t xml:space="preserve"> </w:t>
      </w:r>
      <w:r w:rsidR="00223318" w:rsidRPr="008C697F">
        <w:rPr>
          <w:rFonts w:ascii="Lato" w:hAnsi="Lato" w:cstheme="minorHAnsi"/>
          <w:b/>
          <w:bCs/>
          <w:sz w:val="24"/>
          <w:szCs w:val="24"/>
        </w:rPr>
        <w:t>m. § 9 ROG</w:t>
      </w:r>
    </w:p>
    <w:p w14:paraId="7826A08C" w14:textId="7C8A0033" w:rsidR="00A5787B" w:rsidRPr="008C697F" w:rsidRDefault="00A5787B" w:rsidP="00A5787B">
      <w:pPr>
        <w:rPr>
          <w:rFonts w:ascii="Lato" w:hAnsi="Lato" w:cstheme="minorHAnsi"/>
          <w:color w:val="0070C0"/>
          <w:sz w:val="28"/>
          <w:szCs w:val="28"/>
        </w:rPr>
      </w:pPr>
      <w:r w:rsidRPr="008C697F">
        <w:rPr>
          <w:rFonts w:ascii="Lato" w:hAnsi="Lato" w:cstheme="minorHAnsi"/>
          <w:b/>
          <w:bCs/>
          <w:sz w:val="28"/>
          <w:szCs w:val="28"/>
          <w:u w:val="single"/>
        </w:rPr>
        <w:t xml:space="preserve">Thema: </w:t>
      </w:r>
      <w:r w:rsidR="00FC5651">
        <w:rPr>
          <w:rFonts w:ascii="Lato" w:hAnsi="Lato" w:cstheme="minorHAnsi"/>
          <w:b/>
          <w:bCs/>
          <w:sz w:val="28"/>
          <w:szCs w:val="28"/>
          <w:u w:val="single"/>
        </w:rPr>
        <w:t>Denkmalschutz des Kloster Scheyern und der dazugehörigen Keltenschanze und Hügelgräber im Klosterforst Scheyern.</w:t>
      </w:r>
      <w:r w:rsidRPr="008C697F">
        <w:rPr>
          <w:rFonts w:ascii="Lato" w:hAnsi="Lato" w:cstheme="minorHAnsi"/>
          <w:color w:val="0070C0"/>
          <w:sz w:val="28"/>
          <w:szCs w:val="28"/>
        </w:rPr>
        <w:t xml:space="preserve"> </w:t>
      </w:r>
    </w:p>
    <w:p w14:paraId="712284F0" w14:textId="77E6DEA9" w:rsidR="00A5787B" w:rsidRPr="00FC5651" w:rsidRDefault="00A5787B" w:rsidP="00A5787B">
      <w:pPr>
        <w:rPr>
          <w:rFonts w:ascii="Lato" w:hAnsi="Lato" w:cstheme="minorHAnsi"/>
          <w:b/>
          <w:bCs/>
          <w:color w:val="0070C0"/>
          <w:sz w:val="28"/>
          <w:szCs w:val="28"/>
        </w:rPr>
      </w:pPr>
      <w:r w:rsidRPr="00FC5651">
        <w:rPr>
          <w:rFonts w:ascii="Lato" w:hAnsi="Lato" w:cstheme="minorHAnsi"/>
          <w:b/>
          <w:bCs/>
          <w:color w:val="0070C0"/>
          <w:sz w:val="28"/>
          <w:szCs w:val="28"/>
        </w:rPr>
        <w:t>Betroffenes Gebiet</w:t>
      </w:r>
      <w:r w:rsidR="00FC5651" w:rsidRPr="00FC5651">
        <w:rPr>
          <w:rFonts w:ascii="Lato" w:hAnsi="Lato" w:cstheme="minorHAnsi"/>
          <w:b/>
          <w:bCs/>
          <w:color w:val="0070C0"/>
          <w:sz w:val="28"/>
          <w:szCs w:val="28"/>
        </w:rPr>
        <w:t>:</w:t>
      </w:r>
      <w:r w:rsidRPr="00FC5651">
        <w:rPr>
          <w:rFonts w:ascii="Lato" w:hAnsi="Lato" w:cstheme="minorHAnsi"/>
          <w:b/>
          <w:bCs/>
          <w:color w:val="0070C0"/>
          <w:sz w:val="28"/>
          <w:szCs w:val="28"/>
        </w:rPr>
        <w:t xml:space="preserve"> </w:t>
      </w:r>
      <w:r w:rsidR="00FC5651" w:rsidRPr="00FC5651">
        <w:rPr>
          <w:rFonts w:ascii="Lato" w:hAnsi="Lato" w:cstheme="minorHAnsi"/>
          <w:b/>
          <w:bCs/>
          <w:color w:val="0070C0"/>
          <w:sz w:val="28"/>
          <w:szCs w:val="28"/>
        </w:rPr>
        <w:t>WK 60 im Klosterforst</w:t>
      </w:r>
      <w:r w:rsidR="00FC5651">
        <w:rPr>
          <w:rFonts w:ascii="Lato" w:hAnsi="Lato" w:cstheme="minorHAnsi"/>
          <w:b/>
          <w:bCs/>
          <w:color w:val="0070C0"/>
          <w:sz w:val="28"/>
          <w:szCs w:val="28"/>
        </w:rPr>
        <w:t xml:space="preserve"> Scheyern</w:t>
      </w:r>
    </w:p>
    <w:p w14:paraId="633324BC" w14:textId="0D6E5539" w:rsidR="008C697F" w:rsidRPr="00FC5651" w:rsidRDefault="00A5787B" w:rsidP="008C697F">
      <w:pPr>
        <w:pStyle w:val="StandardWeb"/>
        <w:rPr>
          <w:rFonts w:asciiTheme="minorHAnsi" w:hAnsiTheme="minorHAnsi" w:cstheme="minorHAnsi"/>
        </w:rPr>
      </w:pPr>
      <w:r w:rsidRPr="00FC5651">
        <w:rPr>
          <w:rFonts w:asciiTheme="minorHAnsi" w:hAnsiTheme="minorHAnsi" w:cstheme="minorHAnsi"/>
        </w:rPr>
        <w:t>Sehr geehrte Damen und Herren,</w:t>
      </w:r>
    </w:p>
    <w:p w14:paraId="59D0408C" w14:textId="77777777" w:rsidR="00FC5651" w:rsidRPr="00FC5651" w:rsidRDefault="00FC5651" w:rsidP="00FC5651">
      <w:pPr>
        <w:pStyle w:val="StandardWeb"/>
        <w:rPr>
          <w:rFonts w:asciiTheme="minorHAnsi" w:hAnsiTheme="minorHAnsi" w:cstheme="minorHAnsi"/>
        </w:rPr>
      </w:pPr>
      <w:r w:rsidRPr="00FC5651">
        <w:rPr>
          <w:rFonts w:asciiTheme="minorHAnsi" w:hAnsiTheme="minorHAnsi" w:cstheme="minorHAnsi"/>
        </w:rPr>
        <w:t>hiermit erhebe ich Einwendungen gegen die geplanten Windkraftprojekte in der Region 10 Ingolstadt, insbesondere gegen die Vorrangflächen WK 60 (Klosterforst Scheyern). Meine Einwände begründe ich wie folgt:</w:t>
      </w:r>
    </w:p>
    <w:p w14:paraId="25490E1B" w14:textId="77777777" w:rsidR="00FC5651" w:rsidRPr="00FC5651" w:rsidRDefault="00FC5651" w:rsidP="00FC5651">
      <w:pPr>
        <w:pStyle w:val="StandardWeb"/>
        <w:numPr>
          <w:ilvl w:val="0"/>
          <w:numId w:val="12"/>
        </w:numPr>
        <w:rPr>
          <w:rFonts w:asciiTheme="minorHAnsi" w:hAnsiTheme="minorHAnsi" w:cstheme="minorHAnsi"/>
        </w:rPr>
      </w:pPr>
      <w:r w:rsidRPr="00FC5651">
        <w:rPr>
          <w:rStyle w:val="Fett"/>
          <w:rFonts w:asciiTheme="minorHAnsi" w:hAnsiTheme="minorHAnsi" w:cstheme="minorHAnsi"/>
        </w:rPr>
        <w:t>Denkmalschutz von Kloster Scheyern, Keltenschanze und Hügelgräbern</w:t>
      </w:r>
      <w:r w:rsidRPr="00FC5651">
        <w:rPr>
          <w:rFonts w:asciiTheme="minorHAnsi" w:hAnsiTheme="minorHAnsi" w:cstheme="minorHAnsi"/>
        </w:rPr>
        <w:br/>
        <w:t>Das Kloster Scheyern stellt ein bedeutendes denkmalgeschütztes Kulturdenkmal dar. In unmittelbarer Umgebung des Klosters befinden sich zudem eine Keltenschanze sowie mehrere Hügelgräber im angrenzenden Waldgebiet. Diese historischen Stätten sind eng miteinander verknüpft und bilden eine bedeutende archäologische und kulturelle Einheit. Laut Denkmalschutzgesetz (DSchG) Artikel 1 müssen Denkmäler nicht nur einzeln betrachtet, sondern auch in ihrem historischen Zusammenhang geschützt werden. Ich fordere daher, dass das Kloster Scheyern gemeinsam mit der Keltenschanze und den Hügelgräbern als eine zusammengehörige Denkmalzone betrachtet und geschützt wird.</w:t>
      </w:r>
    </w:p>
    <w:p w14:paraId="7EAEF414" w14:textId="77777777" w:rsidR="00FC5651" w:rsidRPr="00FC5651" w:rsidRDefault="00FC5651" w:rsidP="00FC5651">
      <w:pPr>
        <w:pStyle w:val="StandardWeb"/>
        <w:numPr>
          <w:ilvl w:val="0"/>
          <w:numId w:val="12"/>
        </w:numPr>
        <w:rPr>
          <w:rFonts w:asciiTheme="minorHAnsi" w:hAnsiTheme="minorHAnsi" w:cstheme="minorHAnsi"/>
        </w:rPr>
      </w:pPr>
      <w:r w:rsidRPr="00FC5651">
        <w:rPr>
          <w:rStyle w:val="Fett"/>
          <w:rFonts w:asciiTheme="minorHAnsi" w:hAnsiTheme="minorHAnsi" w:cstheme="minorHAnsi"/>
        </w:rPr>
        <w:t>Gefährdung der historischen Stätten durch Bauarbeiten</w:t>
      </w:r>
      <w:r w:rsidRPr="00FC5651">
        <w:rPr>
          <w:rFonts w:asciiTheme="minorHAnsi" w:hAnsiTheme="minorHAnsi" w:cstheme="minorHAnsi"/>
        </w:rPr>
        <w:br/>
        <w:t>Die Errichtung von Windkraftanlagen in unmittelbarer Nähe dieser geschützten Stätten würde das historische Ensemble nachhaltig beeinträchtigen. Erschütterungen durch den Bau und Betrieb der Anlagen könnten zu strukturellen Schäden an den sensiblen Bodendenkmälern führen. Zudem würden die Landschaftsveränderungen den historischen Charakter der Umgebung stark beeinträchtigen.</w:t>
      </w:r>
    </w:p>
    <w:p w14:paraId="18D68E0B" w14:textId="77777777" w:rsidR="00FC5651" w:rsidRPr="00FC5651" w:rsidRDefault="00FC5651" w:rsidP="00FC5651">
      <w:pPr>
        <w:pStyle w:val="StandardWeb"/>
        <w:numPr>
          <w:ilvl w:val="0"/>
          <w:numId w:val="12"/>
        </w:numPr>
        <w:rPr>
          <w:rFonts w:asciiTheme="minorHAnsi" w:hAnsiTheme="minorHAnsi" w:cstheme="minorHAnsi"/>
        </w:rPr>
      </w:pPr>
      <w:r w:rsidRPr="00FC5651">
        <w:rPr>
          <w:rStyle w:val="Fett"/>
          <w:rFonts w:asciiTheme="minorHAnsi" w:hAnsiTheme="minorHAnsi" w:cstheme="minorHAnsi"/>
        </w:rPr>
        <w:lastRenderedPageBreak/>
        <w:t>Unzureichende archäologische Prüfung</w:t>
      </w:r>
      <w:r w:rsidRPr="00FC5651">
        <w:rPr>
          <w:rFonts w:asciiTheme="minorHAnsi" w:hAnsiTheme="minorHAnsi" w:cstheme="minorHAnsi"/>
        </w:rPr>
        <w:br/>
        <w:t>Bisher sind keine umfassenden archäologischen Untersuchungen bekannt, die sicherstellen, dass keine weiteren verborgenen Bodendenkmäler durch die Bauarbeiten gefährdet werden. Laut Artikel 7 des Denkmalschutzgesetzes (DSchG) sind archäologische Untersuchungen vor jeglichen Bauvorhaben in denkmalgeschützten Bereichen verpflichtend. Eine umfassende Prüfung ist daher notwendig, um unersetzbare Kulturwerte nicht zu gefährden.</w:t>
      </w:r>
    </w:p>
    <w:p w14:paraId="7A13E953" w14:textId="77777777" w:rsidR="00FC5651" w:rsidRPr="00FC5651" w:rsidRDefault="00FC5651" w:rsidP="00FC5651">
      <w:pPr>
        <w:pStyle w:val="StandardWeb"/>
        <w:numPr>
          <w:ilvl w:val="0"/>
          <w:numId w:val="12"/>
        </w:numPr>
        <w:rPr>
          <w:rFonts w:asciiTheme="minorHAnsi" w:hAnsiTheme="minorHAnsi" w:cstheme="minorHAnsi"/>
        </w:rPr>
      </w:pPr>
      <w:r w:rsidRPr="00FC5651">
        <w:rPr>
          <w:rStyle w:val="Fett"/>
          <w:rFonts w:asciiTheme="minorHAnsi" w:hAnsiTheme="minorHAnsi" w:cstheme="minorHAnsi"/>
        </w:rPr>
        <w:t>Erhaltung des kulturellen Erbes als touristischer und wissenschaftlicher Wert</w:t>
      </w:r>
      <w:r w:rsidRPr="00FC5651">
        <w:rPr>
          <w:rFonts w:asciiTheme="minorHAnsi" w:hAnsiTheme="minorHAnsi" w:cstheme="minorHAnsi"/>
        </w:rPr>
        <w:br/>
        <w:t>Das Kloster Scheyern und die umgebenden historischen Stätten haben nicht nur religiöse und kulturelle Bedeutung, sondern sind auch von touristischem und wissenschaftlichem Interesse. Eine Beeinträchtigung oder Zerstörung dieser Stätten würde somit auch wirtschaftliche und wissenschaftliche Nachteile für die Region mit sich bringen.</w:t>
      </w:r>
    </w:p>
    <w:p w14:paraId="68EB113B" w14:textId="77777777" w:rsidR="00FC5651" w:rsidRPr="00FC5651" w:rsidRDefault="00FC5651" w:rsidP="00FC5651">
      <w:pPr>
        <w:pStyle w:val="StandardWeb"/>
        <w:numPr>
          <w:ilvl w:val="0"/>
          <w:numId w:val="12"/>
        </w:numPr>
        <w:rPr>
          <w:rFonts w:asciiTheme="minorHAnsi" w:hAnsiTheme="minorHAnsi" w:cstheme="minorHAnsi"/>
        </w:rPr>
      </w:pPr>
      <w:r w:rsidRPr="00FC5651">
        <w:rPr>
          <w:rStyle w:val="Fett"/>
          <w:rFonts w:asciiTheme="minorHAnsi" w:hAnsiTheme="minorHAnsi" w:cstheme="minorHAnsi"/>
        </w:rPr>
        <w:t>Ausschluss von Windkraftanlagen in der Denkmalzone</w:t>
      </w:r>
      <w:r w:rsidRPr="00FC5651">
        <w:rPr>
          <w:rFonts w:asciiTheme="minorHAnsi" w:hAnsiTheme="minorHAnsi" w:cstheme="minorHAnsi"/>
        </w:rPr>
        <w:br/>
        <w:t>Aufgrund der hohen kulturhistorischen Bedeutung des Kloster Scheyern und der umliegenden Keltenschanze sowie der Hügelgräber fordere ich, dass in diesem Gebiet keine Windkraftanlagen errichtet werden dürfen. Die Errichtung solcher Anlagen würde den Denkmalwert dieser geschützten Stätten erheblich beeinträchtigen und den historischen Kontext zerstören. Laut Denkmalschutzgesetz (DSchG) sind Maßnahmen, die das Erscheinungsbild oder die Substanz eines Denkmals gefährden, zu unterlassen. Um den Schutz und die Wahrung dieses einzigartigen kulturellen Erbes sicherzustellen, muss die gesamte Einheit als schützenswertes Gebiet festgelegt werden, in dem keine Eingriffe durch Windkraftanlagen erfolgen dürfen.</w:t>
      </w:r>
    </w:p>
    <w:p w14:paraId="1D00FCD9" w14:textId="77777777" w:rsidR="00FC5651" w:rsidRPr="00FC5651" w:rsidRDefault="00FC5651" w:rsidP="00FC5651">
      <w:pPr>
        <w:pStyle w:val="StandardWeb"/>
        <w:rPr>
          <w:rFonts w:asciiTheme="minorHAnsi" w:hAnsiTheme="minorHAnsi" w:cstheme="minorHAnsi"/>
        </w:rPr>
      </w:pPr>
      <w:r w:rsidRPr="00FC5651">
        <w:rPr>
          <w:rFonts w:asciiTheme="minorHAnsi" w:hAnsiTheme="minorHAnsi" w:cstheme="minorHAnsi"/>
        </w:rPr>
        <w:t>Abschließend möchte ich Sie bitten, meine Einwendungen sorgfältig zu prüfen und mir eine schriftliche Stellungnahme zu diesen zukommen zu lassen. Ich bitte um eine transparente Darstellung der weiteren Schritte und Ergebnisse.</w:t>
      </w:r>
    </w:p>
    <w:p w14:paraId="49F0C056" w14:textId="77777777" w:rsidR="00FC5651" w:rsidRDefault="00FC5651" w:rsidP="00FC5651">
      <w:pPr>
        <w:pStyle w:val="StandardWeb"/>
        <w:rPr>
          <w:rFonts w:asciiTheme="minorHAnsi" w:hAnsiTheme="minorHAnsi" w:cstheme="minorHAnsi"/>
        </w:rPr>
      </w:pPr>
      <w:r w:rsidRPr="00FC5651">
        <w:rPr>
          <w:rFonts w:asciiTheme="minorHAnsi" w:hAnsiTheme="minorHAnsi" w:cstheme="minorHAnsi"/>
        </w:rPr>
        <w:t>Mit freundlichen Grüßen</w:t>
      </w:r>
    </w:p>
    <w:p w14:paraId="79A95FE5" w14:textId="77777777" w:rsidR="00DE2CA7" w:rsidRPr="00FC5651" w:rsidRDefault="00DE2CA7" w:rsidP="00FC5651">
      <w:pPr>
        <w:pStyle w:val="StandardWeb"/>
        <w:rPr>
          <w:rFonts w:asciiTheme="minorHAnsi" w:hAnsiTheme="minorHAnsi" w:cstheme="minorHAnsi"/>
        </w:rPr>
      </w:pPr>
    </w:p>
    <w:p w14:paraId="340F833A" w14:textId="77777777" w:rsidR="00FC5651" w:rsidRPr="00FC5651" w:rsidRDefault="00FC5651" w:rsidP="00FC5651">
      <w:pPr>
        <w:pStyle w:val="StandardWeb"/>
        <w:rPr>
          <w:rFonts w:asciiTheme="minorHAnsi" w:hAnsiTheme="minorHAnsi" w:cstheme="minorHAnsi"/>
        </w:rPr>
      </w:pPr>
      <w:r w:rsidRPr="00FC5651">
        <w:rPr>
          <w:rFonts w:asciiTheme="minorHAnsi" w:hAnsiTheme="minorHAnsi" w:cstheme="minorHAnsi"/>
        </w:rPr>
        <w:t>[Unterschrift]</w:t>
      </w:r>
      <w:r w:rsidRPr="00FC5651">
        <w:rPr>
          <w:rFonts w:asciiTheme="minorHAnsi" w:hAnsiTheme="minorHAnsi" w:cstheme="minorHAnsi"/>
        </w:rPr>
        <w:br/>
        <w:t>Vorname Nachname</w:t>
      </w:r>
    </w:p>
    <w:p w14:paraId="338F2E66" w14:textId="77777777" w:rsidR="00FC5651" w:rsidRPr="00FC5651" w:rsidRDefault="00FC5651" w:rsidP="00FC5651">
      <w:pPr>
        <w:pStyle w:val="StandardWeb"/>
        <w:rPr>
          <w:rFonts w:asciiTheme="minorHAnsi" w:hAnsiTheme="minorHAnsi" w:cstheme="minorHAnsi"/>
        </w:rPr>
      </w:pPr>
      <w:r w:rsidRPr="00FC5651">
        <w:rPr>
          <w:rStyle w:val="Fett"/>
          <w:rFonts w:asciiTheme="minorHAnsi" w:hAnsiTheme="minorHAnsi" w:cstheme="minorHAnsi"/>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8"/>
        <w:gridCol w:w="4797"/>
      </w:tblGrid>
      <w:tr w:rsidR="00DE2CA7" w:rsidRPr="00FC5651" w14:paraId="7B85DBF5" w14:textId="77777777" w:rsidTr="00FC5651">
        <w:trPr>
          <w:tblHeader/>
          <w:tblCellSpacing w:w="15" w:type="dxa"/>
        </w:trPr>
        <w:tc>
          <w:tcPr>
            <w:tcW w:w="0" w:type="auto"/>
            <w:vAlign w:val="center"/>
            <w:hideMark/>
          </w:tcPr>
          <w:p w14:paraId="16F3C5A4" w14:textId="77777777" w:rsidR="00DE2CA7" w:rsidRPr="00FC5651" w:rsidRDefault="00DE2CA7">
            <w:pPr>
              <w:jc w:val="center"/>
              <w:rPr>
                <w:rFonts w:cstheme="minorHAnsi"/>
                <w:b/>
                <w:bCs/>
              </w:rPr>
            </w:pPr>
            <w:r w:rsidRPr="00FC5651">
              <w:rPr>
                <w:rFonts w:cstheme="minorHAnsi"/>
                <w:b/>
                <w:bCs/>
              </w:rPr>
              <w:t>Quelle</w:t>
            </w:r>
          </w:p>
        </w:tc>
        <w:tc>
          <w:tcPr>
            <w:tcW w:w="0" w:type="auto"/>
            <w:vAlign w:val="center"/>
            <w:hideMark/>
          </w:tcPr>
          <w:p w14:paraId="20F1DC1A" w14:textId="77777777" w:rsidR="00DE2CA7" w:rsidRPr="00FC5651" w:rsidRDefault="00DE2CA7">
            <w:pPr>
              <w:jc w:val="center"/>
              <w:rPr>
                <w:rFonts w:cstheme="minorHAnsi"/>
                <w:b/>
                <w:bCs/>
              </w:rPr>
            </w:pPr>
            <w:r w:rsidRPr="00FC5651">
              <w:rPr>
                <w:rFonts w:cstheme="minorHAnsi"/>
                <w:b/>
                <w:bCs/>
              </w:rPr>
              <w:t>Titel</w:t>
            </w:r>
          </w:p>
        </w:tc>
      </w:tr>
      <w:tr w:rsidR="00DE2CA7" w:rsidRPr="00FC5651" w14:paraId="3235C40C" w14:textId="77777777" w:rsidTr="00FC5651">
        <w:trPr>
          <w:tblCellSpacing w:w="15" w:type="dxa"/>
        </w:trPr>
        <w:tc>
          <w:tcPr>
            <w:tcW w:w="0" w:type="auto"/>
            <w:vAlign w:val="center"/>
            <w:hideMark/>
          </w:tcPr>
          <w:p w14:paraId="59544EE6" w14:textId="77777777" w:rsidR="00DE2CA7" w:rsidRPr="00FC5651" w:rsidRDefault="00DE2CA7">
            <w:pPr>
              <w:rPr>
                <w:rFonts w:cstheme="minorHAnsi"/>
              </w:rPr>
            </w:pPr>
            <w:r w:rsidRPr="00FC5651">
              <w:rPr>
                <w:rFonts w:cstheme="minorHAnsi"/>
              </w:rPr>
              <w:t>Denkmalschutzgesetz (DSchG)</w:t>
            </w:r>
          </w:p>
        </w:tc>
        <w:tc>
          <w:tcPr>
            <w:tcW w:w="0" w:type="auto"/>
            <w:vAlign w:val="center"/>
            <w:hideMark/>
          </w:tcPr>
          <w:p w14:paraId="1263A201" w14:textId="77777777" w:rsidR="00DE2CA7" w:rsidRPr="00FC5651" w:rsidRDefault="00DE2CA7">
            <w:pPr>
              <w:rPr>
                <w:rFonts w:cstheme="minorHAnsi"/>
              </w:rPr>
            </w:pPr>
            <w:r w:rsidRPr="00FC5651">
              <w:rPr>
                <w:rFonts w:cstheme="minorHAnsi"/>
              </w:rPr>
              <w:t>Artikel 1 Schutz von Denkmälern</w:t>
            </w:r>
          </w:p>
        </w:tc>
      </w:tr>
      <w:tr w:rsidR="00DE2CA7" w:rsidRPr="00FC5651" w14:paraId="45336623" w14:textId="77777777" w:rsidTr="00FC5651">
        <w:trPr>
          <w:tblCellSpacing w:w="15" w:type="dxa"/>
        </w:trPr>
        <w:tc>
          <w:tcPr>
            <w:tcW w:w="0" w:type="auto"/>
            <w:vAlign w:val="center"/>
            <w:hideMark/>
          </w:tcPr>
          <w:p w14:paraId="53AED9F9" w14:textId="77777777" w:rsidR="00DE2CA7" w:rsidRPr="00FC5651" w:rsidRDefault="00DE2CA7">
            <w:pPr>
              <w:rPr>
                <w:rFonts w:cstheme="minorHAnsi"/>
              </w:rPr>
            </w:pPr>
            <w:r w:rsidRPr="00FC5651">
              <w:rPr>
                <w:rFonts w:cstheme="minorHAnsi"/>
              </w:rPr>
              <w:t>Denkmalschutzgesetz (DSchG)</w:t>
            </w:r>
          </w:p>
        </w:tc>
        <w:tc>
          <w:tcPr>
            <w:tcW w:w="0" w:type="auto"/>
            <w:vAlign w:val="center"/>
            <w:hideMark/>
          </w:tcPr>
          <w:p w14:paraId="75ED0896" w14:textId="77777777" w:rsidR="00DE2CA7" w:rsidRPr="00FC5651" w:rsidRDefault="00DE2CA7">
            <w:pPr>
              <w:rPr>
                <w:rFonts w:cstheme="minorHAnsi"/>
              </w:rPr>
            </w:pPr>
            <w:r w:rsidRPr="00FC5651">
              <w:rPr>
                <w:rFonts w:cstheme="minorHAnsi"/>
              </w:rPr>
              <w:t>Artikel 7 Archäologische Untersuchungen</w:t>
            </w:r>
          </w:p>
        </w:tc>
      </w:tr>
      <w:tr w:rsidR="00DE2CA7" w:rsidRPr="00FC5651" w14:paraId="1D307890" w14:textId="77777777" w:rsidTr="00FC5651">
        <w:trPr>
          <w:tblCellSpacing w:w="15" w:type="dxa"/>
        </w:trPr>
        <w:tc>
          <w:tcPr>
            <w:tcW w:w="0" w:type="auto"/>
            <w:vAlign w:val="center"/>
            <w:hideMark/>
          </w:tcPr>
          <w:p w14:paraId="5FE230F8" w14:textId="77777777" w:rsidR="00DE2CA7" w:rsidRPr="00FC5651" w:rsidRDefault="00DE2CA7">
            <w:pPr>
              <w:rPr>
                <w:rFonts w:cstheme="minorHAnsi"/>
              </w:rPr>
            </w:pPr>
            <w:r w:rsidRPr="00FC5651">
              <w:rPr>
                <w:rFonts w:cstheme="minorHAnsi"/>
              </w:rPr>
              <w:t>Bayerisches Waldgesetz (</w:t>
            </w:r>
            <w:proofErr w:type="spellStart"/>
            <w:r w:rsidRPr="00FC5651">
              <w:rPr>
                <w:rFonts w:cstheme="minorHAnsi"/>
              </w:rPr>
              <w:t>BayWaldG</w:t>
            </w:r>
            <w:proofErr w:type="spellEnd"/>
            <w:r w:rsidRPr="00FC5651">
              <w:rPr>
                <w:rFonts w:cstheme="minorHAnsi"/>
              </w:rPr>
              <w:t>)</w:t>
            </w:r>
          </w:p>
        </w:tc>
        <w:tc>
          <w:tcPr>
            <w:tcW w:w="0" w:type="auto"/>
            <w:vAlign w:val="center"/>
            <w:hideMark/>
          </w:tcPr>
          <w:p w14:paraId="037D7549" w14:textId="77777777" w:rsidR="00DE2CA7" w:rsidRPr="00FC5651" w:rsidRDefault="00DE2CA7">
            <w:pPr>
              <w:rPr>
                <w:rFonts w:cstheme="minorHAnsi"/>
              </w:rPr>
            </w:pPr>
            <w:r w:rsidRPr="00FC5651">
              <w:rPr>
                <w:rFonts w:cstheme="minorHAnsi"/>
              </w:rPr>
              <w:t>Artikel 1 Schutz des Waldes</w:t>
            </w:r>
          </w:p>
        </w:tc>
      </w:tr>
      <w:tr w:rsidR="00DE2CA7" w:rsidRPr="00FC5651" w14:paraId="7FB0F50E" w14:textId="77777777" w:rsidTr="00FC5651">
        <w:trPr>
          <w:tblCellSpacing w:w="15" w:type="dxa"/>
        </w:trPr>
        <w:tc>
          <w:tcPr>
            <w:tcW w:w="0" w:type="auto"/>
            <w:vAlign w:val="center"/>
            <w:hideMark/>
          </w:tcPr>
          <w:p w14:paraId="6F177F66" w14:textId="77777777" w:rsidR="00DE2CA7" w:rsidRPr="00FC5651" w:rsidRDefault="00DE2CA7">
            <w:pPr>
              <w:rPr>
                <w:rFonts w:cstheme="minorHAnsi"/>
              </w:rPr>
            </w:pPr>
            <w:r w:rsidRPr="00FC5651">
              <w:rPr>
                <w:rFonts w:cstheme="minorHAnsi"/>
              </w:rPr>
              <w:t>Grundgesetz (GG)</w:t>
            </w:r>
          </w:p>
        </w:tc>
        <w:tc>
          <w:tcPr>
            <w:tcW w:w="0" w:type="auto"/>
            <w:vAlign w:val="center"/>
            <w:hideMark/>
          </w:tcPr>
          <w:p w14:paraId="737F6BE1" w14:textId="77777777" w:rsidR="00DE2CA7" w:rsidRPr="00FC5651" w:rsidRDefault="00DE2CA7">
            <w:pPr>
              <w:rPr>
                <w:rFonts w:cstheme="minorHAnsi"/>
              </w:rPr>
            </w:pPr>
            <w:r w:rsidRPr="00FC5651">
              <w:rPr>
                <w:rFonts w:cstheme="minorHAnsi"/>
              </w:rPr>
              <w:t>Artikel 20a Schutz der natürlichen Lebensgrundlagen</w:t>
            </w:r>
          </w:p>
        </w:tc>
      </w:tr>
      <w:tr w:rsidR="00DE2CA7" w:rsidRPr="00FC5651" w14:paraId="731C9131" w14:textId="77777777" w:rsidTr="00FC5651">
        <w:trPr>
          <w:tblCellSpacing w:w="15" w:type="dxa"/>
        </w:trPr>
        <w:tc>
          <w:tcPr>
            <w:tcW w:w="0" w:type="auto"/>
            <w:vAlign w:val="center"/>
            <w:hideMark/>
          </w:tcPr>
          <w:p w14:paraId="42B60B9A" w14:textId="77777777" w:rsidR="00DE2CA7" w:rsidRPr="00FC5651" w:rsidRDefault="00DE2CA7">
            <w:pPr>
              <w:rPr>
                <w:rFonts w:cstheme="minorHAnsi"/>
              </w:rPr>
            </w:pPr>
            <w:r w:rsidRPr="00FC5651">
              <w:rPr>
                <w:rFonts w:cstheme="minorHAnsi"/>
              </w:rPr>
              <w:t>Umweltbericht RP 10</w:t>
            </w:r>
          </w:p>
        </w:tc>
        <w:tc>
          <w:tcPr>
            <w:tcW w:w="0" w:type="auto"/>
            <w:vAlign w:val="center"/>
            <w:hideMark/>
          </w:tcPr>
          <w:p w14:paraId="5CE7F3FA" w14:textId="77777777" w:rsidR="00DE2CA7" w:rsidRPr="00FC5651" w:rsidRDefault="00DE2CA7">
            <w:pPr>
              <w:rPr>
                <w:rFonts w:cstheme="minorHAnsi"/>
              </w:rPr>
            </w:pPr>
            <w:r w:rsidRPr="00FC5651">
              <w:rPr>
                <w:rFonts w:cstheme="minorHAnsi"/>
              </w:rPr>
              <w:t>31. Änderung des Regionalplans Region Ingolstadt</w:t>
            </w:r>
          </w:p>
        </w:tc>
      </w:tr>
    </w:tbl>
    <w:p w14:paraId="201D6E79" w14:textId="77777777" w:rsidR="007405C2" w:rsidRPr="008C697F" w:rsidRDefault="007405C2" w:rsidP="00FC5651">
      <w:pPr>
        <w:spacing w:before="100" w:beforeAutospacing="1" w:after="100" w:afterAutospacing="1" w:line="240" w:lineRule="auto"/>
        <w:rPr>
          <w:rFonts w:ascii="Lato" w:hAnsi="Lato" w:cstheme="minorHAnsi"/>
        </w:rPr>
      </w:pPr>
    </w:p>
    <w:sectPr w:rsidR="007405C2" w:rsidRPr="008C69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E684E" w14:textId="77777777" w:rsidR="004759E8" w:rsidRDefault="004759E8" w:rsidP="00223318">
      <w:pPr>
        <w:spacing w:after="0" w:line="240" w:lineRule="auto"/>
      </w:pPr>
      <w:r>
        <w:separator/>
      </w:r>
    </w:p>
  </w:endnote>
  <w:endnote w:type="continuationSeparator" w:id="0">
    <w:p w14:paraId="5A1F72E8" w14:textId="77777777" w:rsidR="004759E8" w:rsidRDefault="004759E8"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4D"/>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3DF4" w14:textId="77777777" w:rsidR="004759E8" w:rsidRDefault="004759E8" w:rsidP="00223318">
      <w:pPr>
        <w:spacing w:after="0" w:line="240" w:lineRule="auto"/>
      </w:pPr>
      <w:r>
        <w:separator/>
      </w:r>
    </w:p>
  </w:footnote>
  <w:footnote w:type="continuationSeparator" w:id="0">
    <w:p w14:paraId="7B14481D" w14:textId="77777777" w:rsidR="004759E8" w:rsidRDefault="004759E8"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C281E"/>
    <w:multiLevelType w:val="multilevel"/>
    <w:tmpl w:val="7E04C6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9"/>
  </w:num>
  <w:num w:numId="2" w16cid:durableId="340359382">
    <w:abstractNumId w:val="6"/>
  </w:num>
  <w:num w:numId="3" w16cid:durableId="215514967">
    <w:abstractNumId w:val="11"/>
  </w:num>
  <w:num w:numId="4" w16cid:durableId="1968704837">
    <w:abstractNumId w:val="10"/>
  </w:num>
  <w:num w:numId="5" w16cid:durableId="1069696704">
    <w:abstractNumId w:val="2"/>
  </w:num>
  <w:num w:numId="6" w16cid:durableId="1516459990">
    <w:abstractNumId w:val="0"/>
  </w:num>
  <w:num w:numId="7" w16cid:durableId="798694254">
    <w:abstractNumId w:val="7"/>
  </w:num>
  <w:num w:numId="8" w16cid:durableId="1929191449">
    <w:abstractNumId w:val="1"/>
  </w:num>
  <w:num w:numId="9" w16cid:durableId="204222539">
    <w:abstractNumId w:val="8"/>
  </w:num>
  <w:num w:numId="10" w16cid:durableId="1098677334">
    <w:abstractNumId w:val="3"/>
  </w:num>
  <w:num w:numId="11" w16cid:durableId="632834521">
    <w:abstractNumId w:val="5"/>
  </w:num>
  <w:num w:numId="12" w16cid:durableId="789856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181D37"/>
    <w:rsid w:val="00197416"/>
    <w:rsid w:val="001F24BD"/>
    <w:rsid w:val="00212EA8"/>
    <w:rsid w:val="00223318"/>
    <w:rsid w:val="002375CF"/>
    <w:rsid w:val="002A22A2"/>
    <w:rsid w:val="002E21D1"/>
    <w:rsid w:val="002E4F81"/>
    <w:rsid w:val="00302528"/>
    <w:rsid w:val="004759E8"/>
    <w:rsid w:val="004B02FE"/>
    <w:rsid w:val="004E5333"/>
    <w:rsid w:val="005223F5"/>
    <w:rsid w:val="00533447"/>
    <w:rsid w:val="00541D8C"/>
    <w:rsid w:val="0067247D"/>
    <w:rsid w:val="007405C2"/>
    <w:rsid w:val="00744176"/>
    <w:rsid w:val="00762636"/>
    <w:rsid w:val="00786EEF"/>
    <w:rsid w:val="008100F8"/>
    <w:rsid w:val="008928BA"/>
    <w:rsid w:val="008C697F"/>
    <w:rsid w:val="008E4F8D"/>
    <w:rsid w:val="00903C07"/>
    <w:rsid w:val="00915595"/>
    <w:rsid w:val="009614C0"/>
    <w:rsid w:val="00972F55"/>
    <w:rsid w:val="00983B52"/>
    <w:rsid w:val="009850B1"/>
    <w:rsid w:val="009B614A"/>
    <w:rsid w:val="00A36782"/>
    <w:rsid w:val="00A50C96"/>
    <w:rsid w:val="00A5787B"/>
    <w:rsid w:val="00AA37C7"/>
    <w:rsid w:val="00B45E75"/>
    <w:rsid w:val="00B60172"/>
    <w:rsid w:val="00B7775A"/>
    <w:rsid w:val="00B92B49"/>
    <w:rsid w:val="00C914F0"/>
    <w:rsid w:val="00C9793A"/>
    <w:rsid w:val="00CE26E1"/>
    <w:rsid w:val="00CF02CC"/>
    <w:rsid w:val="00D560E3"/>
    <w:rsid w:val="00DA4633"/>
    <w:rsid w:val="00DE2CA7"/>
    <w:rsid w:val="00E82168"/>
    <w:rsid w:val="00EA135B"/>
    <w:rsid w:val="00F26762"/>
    <w:rsid w:val="00F45025"/>
    <w:rsid w:val="00F66002"/>
    <w:rsid w:val="00F91319"/>
    <w:rsid w:val="00FA4EAE"/>
    <w:rsid w:val="00FC5651"/>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semiHidden/>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400293891">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3868</Characters>
  <DocSecurity>0</DocSecurity>
  <Lines>101</Lines>
  <Paragraphs>43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2025-01-31T04:15:00Z</dcterms:created>
  <dcterms:modified xsi:type="dcterms:W3CDTF">2025-02-07T07:59:00Z</dcterms:modified>
  <cp:category/>
</cp:coreProperties>
</file>